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both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方正黑体_GBK" w:hAnsi="方正黑体_GBK" w:eastAsia="方正黑体_GBK" w:cs="方正黑体_GBK"/>
          <w:color w:val="auto"/>
          <w:sz w:val="32"/>
          <w:szCs w:val="32"/>
          <w:lang w:val="en-IE" w:eastAsia="zh-CN"/>
        </w:rPr>
        <w:t>2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安徽省教育信息技术研究课题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color w:val="auto"/>
          <w:sz w:val="44"/>
          <w:szCs w:val="44"/>
          <w:lang w:eastAsia="zh-CN"/>
        </w:rPr>
        <w:t>202</w:t>
      </w:r>
      <w:r>
        <w:rPr>
          <w:rFonts w:hint="eastAsia" w:eastAsia="方正小标宋_GBK" w:cs="方正小标宋_GBK"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年选题指南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</w:p>
    <w:p>
      <w:pPr>
        <w:ind w:firstLine="640" w:firstLineChars="200"/>
        <w:rPr>
          <w:color w:val="auto"/>
        </w:rPr>
      </w:pPr>
      <w:r>
        <w:rPr>
          <w:rFonts w:hint="default"/>
          <w:color w:val="auto"/>
        </w:rPr>
        <w:t>本研究立足贯彻党的教育方针、落实立德树人根本任务，遵循教育发展规律，以技术赋能教育治理与教学创新，推动教育理念与模式变革，深化教育技术与教育教学的系统性融合，为本省教育现代化与教育强省建设提供战略支撑。研究涵盖教育装备创新、数字化转型路径、智慧教育生态构建、数字资源开发、人工智能教育融合、教学模式创新、师生数字素养培育及教育评价改革等维度。</w:t>
      </w:r>
    </w:p>
    <w:p>
      <w:pPr>
        <w:ind w:firstLine="640" w:firstLineChars="200"/>
        <w:rPr>
          <w:rFonts w:hint="default"/>
          <w:color w:val="auto"/>
        </w:rPr>
      </w:pPr>
      <w:r>
        <w:rPr>
          <w:rFonts w:hint="default"/>
          <w:color w:val="auto"/>
        </w:rPr>
        <w:t>研究旨在全面提升师生数字素养与科学创新能力，推动教育装备与信息技术研究成果的转化应用，以装备现代化与全域数字化双轮驱动区域教育高质量发展。课题设置分为方向性条目与专题项目两类：前者界定研究范畴与学术导向，申请人可自主拟定具体课题；后者聚焦特定议题，鼓励立足本土实践进行多视角、多方法的深化与拓展。课题名称须科学规范、表述严谨、避免歧义。</w:t>
      </w:r>
    </w:p>
    <w:p>
      <w:pPr>
        <w:pStyle w:val="2"/>
        <w:rPr>
          <w:rFonts w:hint="default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0"/>
        <w:rPr>
          <w:rFonts w:hint="eastAsia" w:ascii="方正黑体_GBK" w:hAnsi="方正黑体_GBK" w:eastAsia="方正黑体_GBK" w:cs="方正黑体_GBK"/>
          <w:b/>
          <w:bCs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color w:val="auto"/>
          <w:sz w:val="32"/>
          <w:szCs w:val="32"/>
        </w:rPr>
        <w:t>方向性条目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outlineLvl w:val="0"/>
        <w:rPr>
          <w:rFonts w:hint="eastAsia" w:ascii="方正黑体_GBK" w:hAnsi="方正黑体_GBK" w:eastAsia="方正黑体_GBK" w:cs="方正黑体_GBK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（一）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教育数字化转型与区域均衡发展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策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略研究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br w:type="textWrapping"/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（二）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智慧教育生态构建与平台创新应用研究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br w:type="textWrapping"/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（三）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数字教育资源供给与知识服务机制研究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br w:type="textWrapping"/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（四）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人工智能教育融合与教学智能化变革研究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br w:type="textWrapping"/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（五）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数智融合的教学范式转型与模式创新研究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br w:type="textWrapping"/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（六）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师生数字素养发展体系与评价标准研究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br w:type="textWrapping"/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（七）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数据驱动的教育评价改革与循证治理研究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br w:type="textWrapping"/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（八）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教育装备现代化与智能学习环境构建研究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br w:type="textWrapping"/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（九）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技术赋能的家校社协同育人机制创新研究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br w:type="textWrapping"/>
      </w:r>
      <w:r>
        <w:rPr>
          <w:rFonts w:hint="eastAsia" w:ascii="Times New Roman" w:hAnsi="Times New Roman" w:cs="Times New Roman"/>
          <w:color w:val="auto"/>
          <w:kern w:val="2"/>
          <w:sz w:val="32"/>
          <w:szCs w:val="24"/>
          <w:lang w:val="en-US" w:eastAsia="zh-CN" w:bidi="ar-SA"/>
        </w:rPr>
        <w:t>（十）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4"/>
          <w:lang w:val="en-US" w:eastAsia="zh-CN" w:bidi="ar-SA"/>
        </w:rPr>
        <w:t>乡村教育数字化振兴与精准帮扶路径研究</w:t>
      </w:r>
      <w:r>
        <w:rPr>
          <w:rFonts w:hint="default"/>
          <w:color w:val="auto"/>
        </w:rPr>
        <w:br w:type="textWrapping"/>
      </w:r>
    </w:p>
    <w:p>
      <w:pPr>
        <w:pStyle w:val="5"/>
        <w:widowControl/>
        <w:numPr>
          <w:ilvl w:val="0"/>
          <w:numId w:val="2"/>
        </w:numPr>
        <w:spacing w:line="560" w:lineRule="exact"/>
        <w:ind w:firstLine="643" w:firstLineChars="200"/>
        <w:outlineLvl w:val="0"/>
        <w:rPr>
          <w:rFonts w:hint="eastAsia" w:ascii="方正黑体_GBK" w:hAnsi="方正黑体_GBK" w:eastAsia="方正黑体_GBK" w:cs="方正黑体_GBK"/>
          <w:b/>
          <w:bCs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color w:val="auto"/>
          <w:sz w:val="32"/>
          <w:szCs w:val="32"/>
        </w:rPr>
        <w:t xml:space="preserve">专题项目条目 </w:t>
      </w:r>
    </w:p>
    <w:p>
      <w:pPr>
        <w:pStyle w:val="5"/>
        <w:widowControl/>
        <w:tabs>
          <w:tab w:val="left" w:pos="420"/>
        </w:tabs>
        <w:spacing w:line="560" w:lineRule="exact"/>
        <w:ind w:left="640" w:leftChars="200"/>
        <w:outlineLvl w:val="1"/>
        <w:rPr>
          <w:rFonts w:hint="eastAsia" w:ascii="方正楷体_GBK" w:hAnsi="方正楷体_GBK" w:eastAsia="方正楷体_GBK" w:cs="方正楷体_GBK"/>
          <w:b/>
          <w:bCs/>
          <w:color w:val="auto"/>
          <w:sz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专题</w:t>
      </w:r>
      <w:r>
        <w:rPr>
          <w:rFonts w:hint="eastAsia" w:eastAsia="方正楷体_GBK" w:cs="方正楷体_GBK"/>
          <w:b/>
          <w:bCs/>
          <w:color w:val="auto"/>
          <w:sz w:val="32"/>
          <w:szCs w:val="28"/>
        </w:rPr>
        <w:t>1</w:t>
      </w: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：数字化学习环境建设与应用研究</w:t>
      </w:r>
    </w:p>
    <w:p>
      <w:pPr>
        <w:pStyle w:val="5"/>
        <w:widowControl/>
        <w:spacing w:line="560" w:lineRule="exact"/>
        <w:ind w:firstLine="640" w:firstLineChars="200"/>
        <w:rPr>
          <w:rFonts w:hint="eastAsia" w:ascii="方正仿宋_GBK" w:hAnsi="方正仿宋_GBK" w:cs="方正仿宋_GBK"/>
          <w:color w:val="auto"/>
          <w:sz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28"/>
        </w:rPr>
        <w:t>基于学习空间的精准教学与减负提质研究；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智能学习空间支持下的学科教学创新模式研究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hint="default" w:ascii="Times New Roman" w:hAnsi="Times New Roman" w:cs="Times New Roman"/>
          <w:color w:val="auto"/>
          <w:sz w:val="32"/>
          <w:szCs w:val="28"/>
        </w:rPr>
        <w:t>5G/AR/VR/MR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技术支持的沉浸式教学活动设计研究；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公共场馆资源数字化赋能青少年价值观教育研究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；数字技术支持下书香校园建设与阅读生态研究；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中小学智慧图书馆与泛在阅读空间构建研究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cs="方正仿宋_GBK"/>
          <w:color w:val="auto"/>
          <w:sz w:val="32"/>
          <w:szCs w:val="28"/>
        </w:rPr>
        <w:t>AI辅助学科教具/学具设计与教学应用研究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ascii="方正仿宋_GBK" w:hAnsi="方正仿宋_GBK" w:cs="方正仿宋_GBK"/>
          <w:color w:val="auto"/>
          <w:sz w:val="32"/>
          <w:szCs w:val="28"/>
        </w:rPr>
        <w:t>基于大模型的教师智能备课系统开发与应用研究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；教育数据平台建设与精准教学服务研究；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多模态交互技术支持的智慧课堂构建与应用研究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；中小学人工智能教学环境建设与应用研究。</w:t>
      </w:r>
    </w:p>
    <w:p>
      <w:pPr>
        <w:pStyle w:val="5"/>
        <w:widowControl/>
        <w:tabs>
          <w:tab w:val="left" w:pos="420"/>
        </w:tabs>
        <w:spacing w:line="560" w:lineRule="exact"/>
        <w:ind w:firstLine="643" w:firstLineChars="200"/>
        <w:outlineLvl w:val="1"/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专题</w:t>
      </w:r>
      <w:r>
        <w:rPr>
          <w:rFonts w:hint="eastAsia" w:eastAsia="方正楷体_GBK" w:cs="方正楷体_GBK"/>
          <w:b/>
          <w:bCs/>
          <w:color w:val="auto"/>
          <w:sz w:val="32"/>
          <w:szCs w:val="28"/>
        </w:rPr>
        <w:t>2</w:t>
      </w: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：数字化学习资源开发与应用研究</w:t>
      </w:r>
    </w:p>
    <w:p>
      <w:pPr>
        <w:pStyle w:val="5"/>
        <w:widowControl/>
        <w:spacing w:line="560" w:lineRule="exact"/>
        <w:ind w:firstLine="640" w:firstLineChars="200"/>
        <w:rPr>
          <w:rFonts w:hint="eastAsia" w:ascii="方正仿宋_GBK" w:hAnsi="方正仿宋_GBK" w:cs="方正仿宋_GBK"/>
          <w:color w:val="auto"/>
          <w:sz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28"/>
        </w:rPr>
        <w:t xml:space="preserve"> </w:t>
      </w:r>
      <w:r>
        <w:rPr>
          <w:rFonts w:ascii="方正仿宋_GBK" w:hAnsi="方正仿宋_GBK" w:cs="方正仿宋_GBK"/>
          <w:color w:val="auto"/>
          <w:sz w:val="32"/>
          <w:szCs w:val="28"/>
        </w:rPr>
        <w:t>优质数字教育资源区域共建共享机制研究；城乡教育一体化背景下数字资源精准供给研究；国家智慧教育平台资源深度开发与创新应用研究；“双减”背景下智慧作业设计与精准推送研究；智慧课堂环境下的差异化学习资源推送研究；幼儿数字化游戏与学习资源开发实践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；数字实验教学精品课例开发与应用研究；学科短视频教育资源开发与应用研究；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虚拟实验资源支持下的探究式学习实践研究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数字教材二次开发与课堂深度应用路径研究；跨学科主题学习数字资源开发与应用研究；基于核心素养的在线课程资源设计与应用研究；皖北教育振兴背景下数字化教育资源共建共享机制研究；校本化数字资源支持差异化教学策略研究；五育融合背景下跨学科主题教育资源开发与应用研究；中小学生人工智能教学资源设计、开发、建设与应用研究。</w:t>
      </w:r>
    </w:p>
    <w:p>
      <w:pPr>
        <w:pStyle w:val="5"/>
        <w:widowControl/>
        <w:tabs>
          <w:tab w:val="left" w:pos="420"/>
        </w:tabs>
        <w:spacing w:line="560" w:lineRule="exact"/>
        <w:ind w:firstLine="643" w:firstLineChars="200"/>
        <w:outlineLvl w:val="1"/>
        <w:rPr>
          <w:rFonts w:hint="eastAsia" w:ascii="方正楷体_GBK" w:hAnsi="方正楷体_GBK" w:eastAsia="方正楷体_GBK" w:cs="方正楷体_GBK"/>
          <w:color w:val="auto"/>
          <w:sz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专题</w:t>
      </w:r>
      <w:r>
        <w:rPr>
          <w:rFonts w:hint="eastAsia" w:eastAsia="方正楷体_GBK" w:cs="方正楷体_GBK"/>
          <w:b/>
          <w:bCs/>
          <w:color w:val="auto"/>
          <w:sz w:val="32"/>
          <w:szCs w:val="28"/>
        </w:rPr>
        <w:t>3</w:t>
      </w: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：教育数字化管理与评价研究</w:t>
      </w:r>
    </w:p>
    <w:p>
      <w:pPr>
        <w:pStyle w:val="5"/>
        <w:widowControl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lang w:eastAsia="zh-CN"/>
        </w:rPr>
      </w:pPr>
      <w:r>
        <w:rPr>
          <w:rFonts w:hint="eastAsia" w:ascii="方正仿宋_GBK" w:hAnsi="方正仿宋_GBK" w:cs="方正仿宋_GBK"/>
          <w:color w:val="auto"/>
          <w:sz w:val="32"/>
          <w:szCs w:val="28"/>
        </w:rPr>
        <w:t>智能技术赋能的学校教育评价改革研究；基于大数据的课堂评价模式及应用研究；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AI支持的中小学生阅读行为分析与精准干预研究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；技术支持下的师生心理健康智能监测及预警研究；</w:t>
      </w:r>
      <w:r>
        <w:rPr>
          <w:rFonts w:hint="eastAsia" w:cs="方正仿宋_GBK"/>
          <w:color w:val="auto"/>
          <w:sz w:val="32"/>
          <w:szCs w:val="28"/>
        </w:rPr>
        <w:t>AI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赋能中小学综合评价改革研究；数字化转型背景下评价量规设计与应用研究；学校智能化管理路径与效能评估研究；学科智能评测系统开发与应用路径研究；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基于多模态数据的学生课堂表现智能分析研究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ascii="方正仿宋_GBK" w:hAnsi="方正仿宋_GBK" w:cs="方正仿宋_GBK"/>
          <w:color w:val="auto"/>
          <w:sz w:val="32"/>
          <w:szCs w:val="28"/>
        </w:rPr>
        <w:t>课堂师生行为智能评价与教学改进机制研究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ascii="方正仿宋_GBK" w:hAnsi="方正仿宋_GBK" w:cs="方正仿宋_GBK"/>
          <w:color w:val="auto"/>
          <w:sz w:val="32"/>
          <w:szCs w:val="28"/>
        </w:rPr>
        <w:t>数字化背景下教育数据安全治理体系研究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；人工智能教育应用伦理风险与治理机制研究</w:t>
      </w:r>
      <w:r>
        <w:rPr>
          <w:rFonts w:hint="eastAsia" w:ascii="方正仿宋_GBK" w:hAnsi="方正仿宋_GBK" w:cs="方正仿宋_GBK"/>
          <w:color w:val="auto"/>
          <w:sz w:val="32"/>
          <w:szCs w:val="28"/>
          <w:lang w:val="en-US" w:eastAsia="zh-CN"/>
        </w:rPr>
        <w:t>；</w:t>
      </w:r>
      <w:r>
        <w:rPr>
          <w:color w:val="auto"/>
          <w:sz w:val="32"/>
          <w:szCs w:val="32"/>
        </w:rPr>
        <w:t>教师管理的数字化转型</w:t>
      </w:r>
      <w:r>
        <w:rPr>
          <w:rFonts w:hint="eastAsia"/>
          <w:color w:val="auto"/>
          <w:sz w:val="32"/>
          <w:szCs w:val="32"/>
        </w:rPr>
        <w:t>路径研究</w:t>
      </w:r>
      <w:r>
        <w:rPr>
          <w:rFonts w:hint="eastAsia"/>
          <w:color w:val="auto"/>
          <w:sz w:val="32"/>
          <w:szCs w:val="32"/>
          <w:lang w:val="en-US"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人工智能支持下的智能选课、排课与走班管理实践研究</w:t>
      </w:r>
      <w:r>
        <w:rPr>
          <w:rFonts w:hint="eastAsia" w:ascii="方正仿宋_GBK" w:hAnsi="方正仿宋_GBK" w:cs="方正仿宋_GBK"/>
          <w:color w:val="auto"/>
          <w:sz w:val="32"/>
          <w:szCs w:val="28"/>
          <w:lang w:eastAsia="zh-CN"/>
        </w:rPr>
        <w:t>。</w:t>
      </w:r>
    </w:p>
    <w:p>
      <w:pPr>
        <w:pStyle w:val="5"/>
        <w:widowControl/>
        <w:tabs>
          <w:tab w:val="left" w:pos="420"/>
        </w:tabs>
        <w:spacing w:line="560" w:lineRule="exact"/>
        <w:ind w:left="640" w:leftChars="200"/>
        <w:outlineLvl w:val="1"/>
        <w:rPr>
          <w:rStyle w:val="8"/>
          <w:rFonts w:hint="eastAsia" w:ascii="方正楷体_GBK" w:hAnsi="方正楷体_GBK" w:eastAsia="方正楷体_GBK" w:cs="方正楷体_GBK"/>
          <w:color w:val="auto"/>
          <w:sz w:val="32"/>
          <w:szCs w:val="16"/>
          <w:bdr w:val="single" w:color="E5E7EB" w:sz="2" w:space="0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专题</w:t>
      </w:r>
      <w:r>
        <w:rPr>
          <w:rFonts w:hint="eastAsia" w:eastAsia="方正楷体_GBK" w:cs="方正楷体_GBK"/>
          <w:b/>
          <w:bCs/>
          <w:color w:val="auto"/>
          <w:sz w:val="32"/>
          <w:szCs w:val="28"/>
        </w:rPr>
        <w:t>4</w:t>
      </w: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：数智技术赋能教育变革路径研究</w:t>
      </w:r>
    </w:p>
    <w:p>
      <w:pPr>
        <w:pStyle w:val="5"/>
        <w:widowControl/>
        <w:spacing w:line="560" w:lineRule="exact"/>
        <w:ind w:firstLine="640" w:firstLineChars="200"/>
        <w:rPr>
          <w:rFonts w:hint="eastAsia" w:ascii="方正仿宋_GBK" w:hAnsi="方正仿宋_GBK" w:cs="方正仿宋_GBK"/>
          <w:color w:val="auto"/>
          <w:sz w:val="32"/>
          <w:szCs w:val="28"/>
        </w:rPr>
      </w:pPr>
      <w:r>
        <w:rPr>
          <w:rFonts w:ascii="方正仿宋_GBK" w:hAnsi="方正仿宋_GBK" w:cs="方正仿宋_GBK"/>
          <w:color w:val="auto"/>
          <w:sz w:val="32"/>
          <w:szCs w:val="28"/>
        </w:rPr>
        <w:t>大数据支持的区域教育精准决策研究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；智能技术支持下</w:t>
      </w:r>
      <w:r>
        <w:rPr>
          <w:rFonts w:ascii="方正仿宋_GBK" w:hAnsi="方正仿宋_GBK" w:cs="方正仿宋_GBK"/>
          <w:color w:val="auto"/>
          <w:sz w:val="32"/>
          <w:szCs w:val="28"/>
        </w:rPr>
        <w:t>教联体协同育人模式研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；乡村教育振兴背景下农村学校“专递课堂”提质增效研究；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智能技术支持的城乡教师协同教研机制研究；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数智技术支持下的跨学科学习活动设计研究；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“互联网+”背景下跨校协同教学机制研究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；智能技术支撑下中小学课后服务质量提升研究；教育数字化助力“双减”长效落实机制研究；人工智能支持下精准扶智的模式/策略研究；生成式人工智能支持课堂教学模式变革研究；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基于知识图谱的学情诊断与智能导学系统研究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ascii="方正仿宋_GBK" w:hAnsi="方正仿宋_GBK" w:cs="方正仿宋_GBK"/>
          <w:color w:val="auto"/>
          <w:sz w:val="32"/>
          <w:szCs w:val="28"/>
        </w:rPr>
        <w:t>人工智能支撑的教、学、练、测、评一体化实践研究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。</w:t>
      </w:r>
    </w:p>
    <w:p>
      <w:pPr>
        <w:pStyle w:val="5"/>
        <w:widowControl/>
        <w:tabs>
          <w:tab w:val="left" w:pos="420"/>
        </w:tabs>
        <w:spacing w:line="560" w:lineRule="exact"/>
        <w:ind w:left="640" w:leftChars="200"/>
        <w:outlineLvl w:val="1"/>
        <w:rPr>
          <w:rFonts w:hint="eastAsia" w:ascii="方正楷体_GBK" w:hAnsi="方正楷体_GBK" w:eastAsia="方正楷体_GBK" w:cs="方正楷体_GBK"/>
          <w:color w:val="auto"/>
          <w:sz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专题</w:t>
      </w:r>
      <w:r>
        <w:rPr>
          <w:rFonts w:hint="eastAsia" w:eastAsia="方正楷体_GBK" w:cs="方正楷体_GBK"/>
          <w:b/>
          <w:bCs/>
          <w:color w:val="auto"/>
          <w:sz w:val="32"/>
          <w:szCs w:val="28"/>
        </w:rPr>
        <w:t>5</w:t>
      </w: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：信息技术与学科深度融合研究</w:t>
      </w:r>
    </w:p>
    <w:p>
      <w:pPr>
        <w:pStyle w:val="5"/>
        <w:widowControl/>
        <w:spacing w:line="560" w:lineRule="exact"/>
        <w:ind w:firstLine="640" w:firstLineChars="200"/>
        <w:rPr>
          <w:rFonts w:hint="eastAsia" w:ascii="方正仿宋_GBK" w:hAnsi="方正仿宋_GBK" w:cs="方正仿宋_GBK"/>
          <w:color w:val="auto"/>
          <w:sz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28"/>
        </w:rPr>
        <w:t>教育数字化转型背景下教学模式创新研究；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智慧课堂环境下的</w:t>
      </w:r>
      <w:r>
        <w:rPr>
          <w:rFonts w:hint="eastAsia" w:ascii="方正仿宋_GBK" w:hAnsi="方正仿宋_GBK" w:cs="方正仿宋_GBK"/>
          <w:color w:val="auto"/>
          <w:sz w:val="32"/>
          <w:szCs w:val="28"/>
          <w:lang w:val="en-US" w:eastAsia="zh-CN"/>
        </w:rPr>
        <w:t>学科</w:t>
      </w:r>
      <w:r>
        <w:rPr>
          <w:rFonts w:ascii="方正仿宋_GBK" w:hAnsi="方正仿宋_GBK" w:cs="方正仿宋_GBK"/>
          <w:color w:val="auto"/>
          <w:sz w:val="32"/>
          <w:szCs w:val="28"/>
        </w:rPr>
        <w:t>教学设计与实施研究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；网络空间环境下的思政课程一体化体系建构研究；数字化环境下“大单元”教学改革研究；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混合式教学模式构建与效能评估研究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ascii="方正仿宋_GBK" w:hAnsi="方正仿宋_GBK" w:cs="方正仿宋_GBK"/>
          <w:color w:val="auto"/>
          <w:sz w:val="32"/>
          <w:szCs w:val="28"/>
        </w:rPr>
        <w:t>人工智能赋能中小学实验教学创新研究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ascii="方正仿宋_GBK" w:hAnsi="方正仿宋_GBK" w:cs="方正仿宋_GBK"/>
          <w:color w:val="auto"/>
          <w:sz w:val="32"/>
          <w:szCs w:val="28"/>
        </w:rPr>
        <w:t>数字技术支持的学生劳动素养培育实践研究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ascii="方正仿宋_GBK" w:hAnsi="方正仿宋_GBK" w:cs="方正仿宋_GBK"/>
          <w:color w:val="auto"/>
          <w:sz w:val="32"/>
          <w:szCs w:val="28"/>
        </w:rPr>
        <w:t>整本书阅读/分级阅读数字化支持策略研究；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ascii="方正仿宋_GBK" w:hAnsi="方正仿宋_GBK" w:cs="方正仿宋_GBK"/>
          <w:color w:val="auto"/>
          <w:sz w:val="32"/>
          <w:szCs w:val="28"/>
        </w:rPr>
        <w:t>生成式人工智能赋能教学设计创新研究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</w:t>
      </w:r>
      <w:r>
        <w:rPr>
          <w:rFonts w:ascii="方正仿宋_GBK" w:hAnsi="方正仿宋_GBK" w:cs="方正仿宋_GBK"/>
          <w:color w:val="auto"/>
          <w:sz w:val="32"/>
          <w:szCs w:val="28"/>
        </w:rPr>
        <w:t>AI辅助作文智能批改与精准反馈系统研究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；基</w:t>
      </w:r>
      <w:r>
        <w:rPr>
          <w:rFonts w:ascii="方正仿宋_GBK" w:hAnsi="方正仿宋_GBK" w:cs="方正仿宋_GBK"/>
          <w:color w:val="auto"/>
          <w:sz w:val="32"/>
          <w:szCs w:val="28"/>
        </w:rPr>
        <w:t>基于大模型的学科智能问答系统教学应用研究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；智能语音技术支撑的英语听说教学实践研究；</w:t>
      </w:r>
      <w:r>
        <w:rPr>
          <w:rFonts w:hint="eastAsia" w:cs="方正仿宋_GBK"/>
          <w:color w:val="auto"/>
          <w:sz w:val="32"/>
          <w:szCs w:val="28"/>
        </w:rPr>
        <w:t>AI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辅助个性化练习系统设计与应用研究；</w:t>
      </w:r>
      <w:r>
        <w:rPr>
          <w:rFonts w:cs="方正仿宋_GBK"/>
          <w:color w:val="auto"/>
          <w:sz w:val="32"/>
          <w:szCs w:val="28"/>
        </w:rPr>
        <w:t>AI虚拟仿真实验平台构建与教学应用研究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；人工智能支持的中小学美育课程开发研究；智能题库系统在学科分层教学中的应用研究；人工智能技术支持中小学科学探究活动设计与实践研究；人工智能赋能中小学编程教学实践研究；</w:t>
      </w:r>
      <w:r>
        <w:rPr>
          <w:rFonts w:hint="eastAsia" w:cs="方正仿宋_GBK"/>
          <w:color w:val="auto"/>
          <w:sz w:val="32"/>
          <w:szCs w:val="28"/>
        </w:rPr>
        <w:t>AI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支持的中小学跨学科项目式教学案例研究。</w:t>
      </w:r>
    </w:p>
    <w:p>
      <w:pPr>
        <w:pStyle w:val="5"/>
        <w:widowControl/>
        <w:tabs>
          <w:tab w:val="left" w:pos="420"/>
        </w:tabs>
        <w:spacing w:line="560" w:lineRule="exact"/>
        <w:ind w:left="640" w:leftChars="200"/>
        <w:outlineLvl w:val="1"/>
        <w:rPr>
          <w:rFonts w:hint="eastAsia" w:ascii="方正楷体_GBK" w:hAnsi="方正楷体_GBK" w:eastAsia="方正楷体_GBK" w:cs="方正楷体_GBK"/>
          <w:b/>
          <w:bCs/>
          <w:color w:val="auto"/>
          <w:sz w:val="32"/>
        </w:rPr>
      </w:pP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专题</w:t>
      </w:r>
      <w:r>
        <w:rPr>
          <w:rFonts w:hint="eastAsia" w:eastAsia="方正楷体_GBK" w:cs="方正楷体_GBK"/>
          <w:b/>
          <w:bCs/>
          <w:color w:val="auto"/>
          <w:sz w:val="32"/>
          <w:szCs w:val="28"/>
        </w:rPr>
        <w:t>6</w:t>
      </w: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：教育技术装备配置、管理与应用研究</w:t>
      </w:r>
    </w:p>
    <w:p>
      <w:pPr>
        <w:pStyle w:val="5"/>
        <w:widowControl/>
        <w:spacing w:line="560" w:lineRule="exact"/>
        <w:ind w:firstLine="640" w:firstLineChars="200"/>
        <w:rPr>
          <w:rFonts w:ascii="方正仿宋_GBK" w:hAnsi="方正仿宋_GBK" w:cs="方正仿宋_GBK"/>
          <w:color w:val="auto"/>
          <w:sz w:val="32"/>
          <w:szCs w:val="28"/>
        </w:rPr>
      </w:pPr>
      <w:r>
        <w:rPr>
          <w:rFonts w:hint="eastAsia" w:ascii="方正仿宋_GBK" w:hAnsi="方正仿宋_GBK" w:cs="方正仿宋_GBK"/>
          <w:color w:val="auto"/>
          <w:sz w:val="32"/>
          <w:szCs w:val="28"/>
        </w:rPr>
        <w:t>区域/学校教育装备</w:t>
      </w:r>
      <w:r>
        <w:rPr>
          <w:rFonts w:ascii="方正仿宋_GBK" w:hAnsi="方正仿宋_GBK" w:cs="方正仿宋_GBK"/>
          <w:color w:val="auto"/>
          <w:sz w:val="32"/>
          <w:szCs w:val="28"/>
        </w:rPr>
        <w:t>智能化发展规划研究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；学科专用智慧教室建设与应用研究；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中小学实验室数字化转型研究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实验安全管理数字化研究；教育教学环境装备绩效评价研究；数字化音乐/美术教室建设与应用研究；智慧图书馆（室、角）建设管理与应用研究；区域内中小学教育技术装备运维服务机制研究；综合实验室/创新实验室/人工智能实验室建设与应用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数智技术支撑的实验教学课例开发研究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；劳动教育装备保障与实施研究；自制教具/学具的设计与应用研究；新型教学空间智能环境构建与教学模式变革；教育装备全生命周期管理模式创新研究；基于物联网的校园装备智能运维系统开发研究；</w:t>
      </w:r>
      <w:r>
        <w:rPr>
          <w:rFonts w:hint="eastAsia" w:cs="方正仿宋_GBK"/>
          <w:color w:val="auto"/>
          <w:sz w:val="32"/>
          <w:szCs w:val="28"/>
        </w:rPr>
        <w:t>STEAM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环境装备建设与应用效果评估研究；教育装备应用数据采集与效益评价体系构建研究；</w:t>
      </w:r>
      <w:r>
        <w:rPr>
          <w:rFonts w:ascii="方正仿宋_GBK" w:hAnsi="方正仿宋_GBK" w:cs="方正仿宋_GBK"/>
          <w:color w:val="auto"/>
          <w:sz w:val="32"/>
          <w:szCs w:val="28"/>
        </w:rPr>
        <w:t>城乡装备资源共享平台建设与应用研究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。</w:t>
      </w:r>
    </w:p>
    <w:p>
      <w:pPr>
        <w:pStyle w:val="5"/>
        <w:widowControl/>
        <w:tabs>
          <w:tab w:val="left" w:pos="420"/>
        </w:tabs>
        <w:spacing w:line="560" w:lineRule="exact"/>
        <w:ind w:left="640" w:leftChars="200"/>
        <w:outlineLvl w:val="1"/>
        <w:rPr>
          <w:rFonts w:hint="eastAsia" w:ascii="方正楷体_GBK" w:hAnsi="方正楷体_GBK" w:eastAsia="方正楷体_GBK" w:cs="方正楷体_GBK"/>
          <w:b/>
          <w:bCs/>
          <w:color w:val="auto"/>
          <w:sz w:val="32"/>
        </w:rPr>
      </w:pPr>
      <w:r>
        <w:rPr>
          <w:rFonts w:hint="eastAsia"/>
          <w:color w:val="auto"/>
        </w:rPr>
        <w:t xml:space="preserve"> </w:t>
      </w: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专题</w:t>
      </w:r>
      <w:r>
        <w:rPr>
          <w:rFonts w:hint="eastAsia" w:eastAsia="方正楷体_GBK" w:cs="方正楷体_GBK"/>
          <w:b/>
          <w:bCs/>
          <w:color w:val="auto"/>
          <w:sz w:val="32"/>
          <w:szCs w:val="28"/>
        </w:rPr>
        <w:t>7</w:t>
      </w:r>
      <w:r>
        <w:rPr>
          <w:rFonts w:hint="eastAsia" w:ascii="方正楷体_GBK" w:hAnsi="方正楷体_GBK" w:eastAsia="方正楷体_GBK" w:cs="方正楷体_GBK"/>
          <w:b/>
          <w:bCs/>
          <w:color w:val="auto"/>
          <w:sz w:val="32"/>
          <w:szCs w:val="28"/>
        </w:rPr>
        <w:t>：数字素养赋能教师专业发展研究</w:t>
      </w:r>
    </w:p>
    <w:p>
      <w:pPr>
        <w:spacing w:line="600" w:lineRule="exact"/>
        <w:ind w:left="0" w:leftChars="0" w:firstLine="646" w:firstLineChars="202"/>
        <w:rPr>
          <w:rFonts w:hint="eastAsia" w:ascii="Times New Roman" w:hAnsi="Times New Roman" w:eastAsia="方正仿宋_GBK" w:cs="Times New Roman"/>
          <w:color w:val="auto"/>
          <w:szCs w:val="32"/>
          <w:lang w:eastAsia="zh-CN"/>
        </w:rPr>
      </w:pPr>
      <w:r>
        <w:rPr>
          <w:color w:val="auto"/>
          <w:szCs w:val="32"/>
        </w:rPr>
        <w:t>教师专业发展机构</w:t>
      </w:r>
      <w:r>
        <w:rPr>
          <w:rFonts w:hint="eastAsia"/>
          <w:color w:val="auto"/>
          <w:szCs w:val="32"/>
        </w:rPr>
        <w:t>数字化转型路径研究；</w:t>
      </w:r>
      <w:r>
        <w:rPr>
          <w:color w:val="auto"/>
          <w:szCs w:val="32"/>
        </w:rPr>
        <w:t>教师</w:t>
      </w:r>
      <w:r>
        <w:rPr>
          <w:rFonts w:hint="eastAsia"/>
          <w:color w:val="auto"/>
          <w:szCs w:val="32"/>
        </w:rPr>
        <w:t>人工智能</w:t>
      </w:r>
      <w:r>
        <w:rPr>
          <w:color w:val="auto"/>
          <w:szCs w:val="32"/>
        </w:rPr>
        <w:t>素养分层提升路径与评价体系研究</w:t>
      </w:r>
      <w:r>
        <w:rPr>
          <w:rFonts w:hint="eastAsia"/>
          <w:color w:val="auto"/>
          <w:szCs w:val="32"/>
        </w:rPr>
        <w:t>；</w:t>
      </w:r>
      <w:r>
        <w:rPr>
          <w:color w:val="auto"/>
          <w:szCs w:val="32"/>
        </w:rPr>
        <w:t>新时代</w:t>
      </w:r>
      <w:r>
        <w:rPr>
          <w:rFonts w:hint="eastAsia"/>
          <w:color w:val="auto"/>
          <w:szCs w:val="32"/>
        </w:rPr>
        <w:t>中小学</w:t>
      </w:r>
      <w:r>
        <w:rPr>
          <w:color w:val="auto"/>
          <w:szCs w:val="32"/>
        </w:rPr>
        <w:t>教师培训数字化转型实践研究</w:t>
      </w:r>
      <w:r>
        <w:rPr>
          <w:rFonts w:hint="eastAsia"/>
          <w:color w:val="auto"/>
          <w:szCs w:val="32"/>
        </w:rPr>
        <w:t>；</w:t>
      </w:r>
      <w:r>
        <w:rPr>
          <w:color w:val="auto"/>
          <w:szCs w:val="32"/>
        </w:rPr>
        <w:t>教师专业发展机构</w:t>
      </w:r>
      <w:r>
        <w:rPr>
          <w:rFonts w:hint="eastAsia"/>
          <w:color w:val="auto"/>
          <w:szCs w:val="32"/>
        </w:rPr>
        <w:t>智能化</w:t>
      </w:r>
      <w:r>
        <w:rPr>
          <w:color w:val="auto"/>
          <w:szCs w:val="32"/>
        </w:rPr>
        <w:t>培训</w:t>
      </w:r>
      <w:r>
        <w:rPr>
          <w:rFonts w:hint="eastAsia"/>
          <w:color w:val="auto"/>
          <w:szCs w:val="32"/>
        </w:rPr>
        <w:t>课程设计与</w:t>
      </w:r>
      <w:r>
        <w:rPr>
          <w:color w:val="auto"/>
          <w:szCs w:val="32"/>
        </w:rPr>
        <w:t>质量保障研究</w:t>
      </w:r>
      <w:r>
        <w:rPr>
          <w:rFonts w:hint="eastAsia"/>
          <w:color w:val="auto"/>
          <w:szCs w:val="32"/>
        </w:rPr>
        <w:t>；</w:t>
      </w:r>
      <w:r>
        <w:rPr>
          <w:color w:val="auto"/>
          <w:szCs w:val="32"/>
        </w:rPr>
        <w:t>区域教师</w:t>
      </w:r>
      <w:r>
        <w:rPr>
          <w:rFonts w:hint="eastAsia"/>
          <w:color w:val="auto"/>
          <w:szCs w:val="32"/>
        </w:rPr>
        <w:t>专业</w:t>
      </w:r>
      <w:r>
        <w:rPr>
          <w:color w:val="auto"/>
          <w:szCs w:val="32"/>
        </w:rPr>
        <w:t>发展</w:t>
      </w:r>
      <w:r>
        <w:rPr>
          <w:rFonts w:hint="eastAsia"/>
          <w:color w:val="auto"/>
          <w:szCs w:val="32"/>
        </w:rPr>
        <w:t>数字</w:t>
      </w:r>
      <w:r>
        <w:rPr>
          <w:color w:val="auto"/>
          <w:szCs w:val="32"/>
        </w:rPr>
        <w:t>平台的建设与应用研究</w:t>
      </w:r>
      <w:r>
        <w:rPr>
          <w:rFonts w:hint="eastAsia"/>
          <w:color w:val="auto"/>
          <w:szCs w:val="32"/>
        </w:rPr>
        <w:t>；</w:t>
      </w:r>
      <w:r>
        <w:rPr>
          <w:color w:val="auto"/>
          <w:szCs w:val="32"/>
        </w:rPr>
        <w:t>人工智能时代教师数字教学胜任力培养策略研究</w:t>
      </w:r>
      <w:r>
        <w:rPr>
          <w:rFonts w:hint="eastAsia"/>
          <w:color w:val="auto"/>
          <w:szCs w:val="32"/>
        </w:rPr>
        <w:t>；促进教师专业发展的</w:t>
      </w:r>
      <w:r>
        <w:rPr>
          <w:color w:val="auto"/>
          <w:szCs w:val="32"/>
        </w:rPr>
        <w:t>数字化教研共同体建设研究</w:t>
      </w:r>
      <w:r>
        <w:rPr>
          <w:rFonts w:hint="eastAsia"/>
          <w:color w:val="auto"/>
          <w:szCs w:val="32"/>
        </w:rPr>
        <w:t>；促进</w:t>
      </w:r>
      <w:r>
        <w:rPr>
          <w:color w:val="auto"/>
          <w:szCs w:val="32"/>
        </w:rPr>
        <w:t>教师数字素养提升的校本研修模式研究</w:t>
      </w:r>
      <w:r>
        <w:rPr>
          <w:rFonts w:hint="eastAsia"/>
          <w:color w:val="auto"/>
          <w:szCs w:val="32"/>
        </w:rPr>
        <w:t>；</w:t>
      </w:r>
      <w:r>
        <w:rPr>
          <w:color w:val="auto"/>
          <w:szCs w:val="32"/>
        </w:rPr>
        <w:t>教师资格认定与管理的数字化转型</w:t>
      </w:r>
      <w:r>
        <w:rPr>
          <w:rFonts w:hint="eastAsia"/>
          <w:color w:val="auto"/>
          <w:szCs w:val="32"/>
        </w:rPr>
        <w:t>路径研究</w:t>
      </w:r>
      <w:r>
        <w:rPr>
          <w:rFonts w:hint="eastAsia"/>
          <w:color w:val="auto"/>
          <w:szCs w:val="32"/>
          <w:highlight w:val="none"/>
        </w:rPr>
        <w:t>；</w:t>
      </w:r>
      <w:r>
        <w:rPr>
          <w:color w:val="auto"/>
          <w:szCs w:val="32"/>
          <w:highlight w:val="none"/>
        </w:rPr>
        <w:t>中小学教师</w:t>
      </w:r>
      <w:r>
        <w:rPr>
          <w:rFonts w:hint="eastAsia"/>
          <w:color w:val="auto"/>
          <w:szCs w:val="32"/>
          <w:highlight w:val="none"/>
        </w:rPr>
        <w:t>专业发展数字化资源智能</w:t>
      </w:r>
      <w:r>
        <w:rPr>
          <w:color w:val="auto"/>
          <w:szCs w:val="32"/>
          <w:highlight w:val="none"/>
        </w:rPr>
        <w:t>推送</w:t>
      </w:r>
      <w:r>
        <w:rPr>
          <w:rFonts w:hint="eastAsia"/>
          <w:color w:val="auto"/>
          <w:szCs w:val="32"/>
          <w:highlight w:val="none"/>
        </w:rPr>
        <w:t>平台建设</w:t>
      </w:r>
      <w:r>
        <w:rPr>
          <w:color w:val="auto"/>
          <w:szCs w:val="32"/>
          <w:highlight w:val="none"/>
        </w:rPr>
        <w:t>研究</w:t>
      </w:r>
      <w:r>
        <w:rPr>
          <w:rFonts w:hint="eastAsia"/>
          <w:color w:val="auto"/>
          <w:szCs w:val="32"/>
          <w:highlight w:val="none"/>
        </w:rPr>
        <w:t>；“双线混融”背景下教师数字素养培育的校本实践；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数字化</w:t>
      </w:r>
      <w:r>
        <w:rPr>
          <w:rFonts w:hint="eastAsia" w:ascii="Times New Roman" w:hAnsi="Times New Roman" w:cs="Times New Roman"/>
          <w:color w:val="auto"/>
          <w:szCs w:val="32"/>
        </w:rPr>
        <w:t>实验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color w:val="auto"/>
          <w:szCs w:val="32"/>
        </w:rPr>
        <w:t>队伍建设与能力提升研究</w:t>
      </w:r>
      <w:r>
        <w:rPr>
          <w:rFonts w:hint="eastAsia" w:cs="Times New Roman"/>
          <w:color w:val="auto"/>
          <w:szCs w:val="32"/>
          <w:lang w:val="en-US"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28"/>
        </w:rPr>
        <w:t>数字时代教师网络研修社群建设研究</w:t>
      </w:r>
      <w:r>
        <w:rPr>
          <w:rFonts w:hint="eastAsia" w:ascii="方正仿宋_GBK" w:hAnsi="方正仿宋_GBK" w:cs="方正仿宋_GBK"/>
          <w:color w:val="auto"/>
          <w:sz w:val="32"/>
          <w:szCs w:val="28"/>
          <w:lang w:eastAsia="zh-CN"/>
        </w:rPr>
        <w:t>。</w:t>
      </w:r>
    </w:p>
    <w:p>
      <w:pPr>
        <w:pStyle w:val="5"/>
        <w:widowControl/>
        <w:ind w:firstLine="420"/>
        <w:rPr>
          <w:rFonts w:hint="eastAsia" w:eastAsia="方正仿宋_GBK"/>
          <w:color w:val="auto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right"/>
      <w:rPr>
        <w:rFonts w:hint="eastAsia" w:ascii="宋体" w:hAnsi="宋体" w:eastAsia="宋体"/>
        <w:sz w:val="28"/>
        <w:szCs w:val="2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ind w:right="360"/>
                            <w:jc w:val="right"/>
                          </w:pPr>
                          <w:r>
                            <w:rPr>
                              <w:rFonts w:ascii="Cambria" w:hAnsi="Cambria" w:eastAsia="宋体"/>
                              <w:color w:val="4F81BD"/>
                              <w:sz w:val="20"/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color w:val="4F81BD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color w:val="4F81BD"/>
                              <w:sz w:val="28"/>
                              <w:szCs w:val="28"/>
                            </w:rPr>
                            <w:instrText xml:space="preserve">PAGE    \* MERGEFORMAT</w:instrText>
                          </w:r>
                          <w:r>
                            <w:rPr>
                              <w:rFonts w:ascii="宋体" w:hAnsi="宋体" w:eastAsia="宋体"/>
                              <w:color w:val="4F81BD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color w:val="4F81BD"/>
                              <w:sz w:val="28"/>
                              <w:szCs w:val="28"/>
                              <w:lang w:val="zh-CN"/>
                            </w:rPr>
                            <w:t>9</w:t>
                          </w:r>
                          <w:r>
                            <w:rPr>
                              <w:rFonts w:ascii="宋体" w:hAnsi="宋体" w:eastAsia="宋体"/>
                              <w:color w:val="4F81BD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right="360"/>
                      <w:jc w:val="right"/>
                    </w:pPr>
                    <w:r>
                      <w:rPr>
                        <w:rFonts w:ascii="Cambria" w:hAnsi="Cambria" w:eastAsia="宋体"/>
                        <w:color w:val="4F81BD"/>
                        <w:sz w:val="20"/>
                        <w:lang w:val="zh-CN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color w:val="4F81BD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color w:val="4F81BD"/>
                        <w:sz w:val="28"/>
                        <w:szCs w:val="28"/>
                      </w:rPr>
                      <w:instrText xml:space="preserve">PAGE    \* MERGEFORMAT</w:instrText>
                    </w:r>
                    <w:r>
                      <w:rPr>
                        <w:rFonts w:ascii="宋体" w:hAnsi="宋体" w:eastAsia="宋体"/>
                        <w:color w:val="4F81BD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color w:val="4F81BD"/>
                        <w:sz w:val="28"/>
                        <w:szCs w:val="28"/>
                        <w:lang w:val="zh-CN"/>
                      </w:rPr>
                      <w:t>9</w:t>
                    </w:r>
                    <w:r>
                      <w:rPr>
                        <w:rFonts w:ascii="宋体" w:hAnsi="宋体" w:eastAsia="宋体"/>
                        <w:color w:val="4F81BD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9285605" cy="10132060"/>
              <wp:effectExtent l="12700" t="12700" r="17145" b="2794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56450" cy="10132060"/>
                      </a:xfrm>
                      <a:prstGeom prst="rect">
                        <a:avLst/>
                      </a:prstGeom>
                      <a:noFill/>
                      <a:ln w="25400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bodyPr anchor="ctr" anchorCtr="0" upright="1"/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_x0000_s1026" o:spid="_x0000_s1026" o:spt="1" style="position:absolute;left:0pt;height:797.8pt;width:731.15pt;mso-position-horizontal:center;mso-position-horizontal-relative:page;mso-position-vertical:center;mso-position-vertical-relative:page;z-index:251659264;v-text-anchor:middle;mso-width-relative:page;mso-height-relative:page;mso-width-percent:950;mso-height-percent:950;" filled="f" stroked="t" coordsize="21600,21600" o:gfxdata="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BAiE9cAAAAHAQAADwAAAAAAAAABACAAAAAi&#10;AAAAZHJzL2Rvd25yZXYueG1sUEsBAhQAFAAAAAgAh07iQC6rjpkLAgAAIQQAAA4AAAAAAAAAAQAg&#10;AAAAJgEAAGRycy9lMm9Eb2MueG1sUEsFBgAAAAAGAAYAWQEAAKMFAAAAAA==&#10;">
              <v:fill on="f" focussize="0,0"/>
              <v:stroke weight="2pt" color="#FFFFF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18BA37"/>
    <w:multiLevelType w:val="singleLevel"/>
    <w:tmpl w:val="D918BA37"/>
    <w:lvl w:ilvl="0" w:tentative="0">
      <w:start w:val="2"/>
      <w:numFmt w:val="chineseCountingThousand"/>
      <w:suff w:val="nothing"/>
      <w:lvlText w:val="%1、"/>
      <w:lvlJc w:val="left"/>
      <w:pPr>
        <w:tabs>
          <w:tab w:val="left" w:pos="420"/>
        </w:tabs>
        <w:ind w:left="0" w:leftChars="0" w:firstLine="0" w:firstLineChars="0"/>
      </w:pPr>
      <w:rPr>
        <w:rFonts w:hint="eastAsia"/>
      </w:rPr>
    </w:lvl>
  </w:abstractNum>
  <w:abstractNum w:abstractNumId="1">
    <w:nsid w:val="6AE569D1"/>
    <w:multiLevelType w:val="singleLevel"/>
    <w:tmpl w:val="6AE569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D0BF3"/>
    <w:rsid w:val="0E933884"/>
    <w:rsid w:val="11E5597F"/>
    <w:rsid w:val="1BC237B1"/>
    <w:rsid w:val="21E938E0"/>
    <w:rsid w:val="29661579"/>
    <w:rsid w:val="686F5562"/>
    <w:rsid w:val="69974ED9"/>
    <w:rsid w:val="715D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56" w:beforeLines="50" w:after="156" w:afterLines="50"/>
    </w:pPr>
    <w:rPr>
      <w:sz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2833</Words>
  <Characters>2858</Characters>
  <Lines>0</Lines>
  <Paragraphs>0</Paragraphs>
  <TotalTime>4</TotalTime>
  <ScaleCrop>false</ScaleCrop>
  <LinksUpToDate>false</LinksUpToDate>
  <CharactersWithSpaces>2861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2025-05-14T07:15:00Z</dcterms:created>
  <dc:creator>陈静</dc:creator>
  <cp:lastModifiedBy>陈静</cp:lastModifiedBy>
  <dcterms:modified xsi:type="dcterms:W3CDTF">2026-03-25T07:38:23Z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14D54CEE9F2F46499F53A2425EA1F3FE_13</vt:lpwstr>
  </property>
  <property fmtid="{D5CDD505-2E9C-101B-9397-08002B2CF9AE}" pid="4" name="KSOTemplateDocerSaveRecord">
    <vt:lpwstr>eyJoZGlkIjoiYjIzZWQ0NTVjNGIwMTMyMmVkNjcwYTRkNTgwNWI4OTUiLCJ1c2VySWQiOiIzMzcwMTAyNTMifQ==</vt:lpwstr>
  </property>
</Properties>
</file>