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幼儿园迎检资料交叉互查检查表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检查幼儿园：            检查人员：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471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检查情况记录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幼儿园安全工作（保安及保安室、八大件、监控、制度）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环境卫生情况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幼儿园收费公示、责任督学公示牌在园外显著位置公示，无其他杂乱标牌悬挂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幼儿园保健室医生、保健室配备情况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幼儿园绿化情况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幼儿园迎检路线及现场解说情况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专题片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、活动展示情况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材料准备情况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一份清单、一份汇报材料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、材料装盒）（30分）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幼儿园日常教研、一周课程、教师备课情况等保教活动开展情况（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值得推荐的亮点事项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p/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DcxN2JjMDZhZDhjMTJkMjQ5NDk1MzUxYTZkNjQifQ=="/>
  </w:docVars>
  <w:rsids>
    <w:rsidRoot w:val="11B04D3B"/>
    <w:rsid w:val="11B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2024-09-27T07:37:00Z</dcterms:created>
  <dc:creator>吴启恩</dc:creator>
  <cp:lastModifiedBy>吴启恩</cp:lastModifiedBy>
  <dcterms:modified xsi:type="dcterms:W3CDTF">2024-09-27T07:37:20Z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7CB3BC96BF87479E916D6FD178AC4E9B</vt:lpwstr>
  </property>
</Properties>
</file>