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ind w:right="848" w:rightChars="404" w:firstLine="990" w:firstLineChars="275"/>
        <w:jc w:val="distribute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ascii="方正小标宋简体" w:hAnsi="Times New Roman" w:eastAsia="方正小标宋简体"/>
          <w:sz w:val="36"/>
          <w:szCs w:val="36"/>
        </w:rPr>
        <w:t>4</w:t>
      </w:r>
      <w:r>
        <w:rPr>
          <w:rFonts w:hint="eastAsia" w:ascii="方正小标宋简体" w:hAnsi="Times New Roman" w:eastAsia="方正小标宋简体"/>
          <w:sz w:val="36"/>
          <w:szCs w:val="36"/>
        </w:rPr>
        <w:t>年秋季开学庐阳区校园安全工作检查记录表</w:t>
      </w:r>
    </w:p>
    <w:p>
      <w:pPr>
        <w:pStyle w:val="2"/>
      </w:pPr>
    </w:p>
    <w:p>
      <w:pPr>
        <w:pStyle w:val="2"/>
        <w:ind w:left="-569" w:leftChars="-271" w:firstLine="851" w:firstLineChars="304"/>
        <w:jc w:val="left"/>
      </w:pPr>
      <w:r>
        <w:rPr>
          <w:rFonts w:hint="eastAsia" w:ascii="Times New Roman" w:hAnsi="Times New Roman"/>
          <w:sz w:val="28"/>
          <w:szCs w:val="28"/>
        </w:rPr>
        <w:t xml:space="preserve">单位：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 xml:space="preserve">检查时间：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 xml:space="preserve">检查人员： </w:t>
      </w:r>
    </w:p>
    <w:p>
      <w:pPr>
        <w:pStyle w:val="2"/>
        <w:adjustRightInd w:val="0"/>
        <w:snapToGrid w:val="0"/>
        <w:ind w:left="-567" w:hanging="284"/>
        <w:rPr>
          <w:rFonts w:ascii="Times New Roman" w:hAnsi="Times New Roman"/>
          <w:sz w:val="28"/>
          <w:szCs w:val="28"/>
        </w:rPr>
      </w:pPr>
    </w:p>
    <w:tbl>
      <w:tblPr>
        <w:tblStyle w:val="6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064"/>
        <w:gridCol w:w="1339"/>
        <w:gridCol w:w="119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项目</w:t>
            </w:r>
          </w:p>
        </w:tc>
        <w:tc>
          <w:tcPr>
            <w:tcW w:w="60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达标要求</w:t>
            </w: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检查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情况</w:t>
            </w:r>
          </w:p>
        </w:tc>
        <w:tc>
          <w:tcPr>
            <w:tcW w:w="11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整改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情况</w:t>
            </w: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整改完成时间或计划完成时间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校园封闭化管理</w:t>
            </w: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校园实体围墙高度不低于2米，学生在校期间关闭校门。围墙及周边防护设施完好，无缺口无破损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临街、靠路学校应结合实际，选择设置石球、石柱（隔离桩）、拒马式护栏中的一种或多种，且摆放位置要合适，能够有效发挥功能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学校重点部位和区域（含校园周边）巡查规范，每日巡查不少于5次。寄宿制学校（校区）设置周界入侵探测装置（电子围栏）且正常运行，宿舍管理员每天夜巡不少于2次。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一键报警和视频监控系统</w:t>
            </w: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学校门卫室安装一键式紧急报警装置，并与公安机关接警中心联网。一键式紧急报警装置的联系电话应为固定电话，可拨打外线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ind w:right="-241" w:rightChars="-115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校园安防监控系统视频图像的保存时间应全部达到30天，反恐重点学校监控录像保存不少于90天。校园安防监控系统的重点视频应与属地公安机关联网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保安员配备</w:t>
            </w: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保安配备人数达标；保安“八大件”每人一套；保安上岗期间服装穿戴符合规范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护学岗设置</w:t>
            </w: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中小学幼儿园上下学时段落实护学岗，由教职工、保安、家长志愿者（自愿参加）等在上下学时段维护校门口人员、车辆通行秩序，保障学生安全（对幼儿园家长护学岗不做硬性要求）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疾病防控</w:t>
            </w: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外来人员进入校园登记信息详实（登记身份证号）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坚持师生每日晨午检记录表、因病缺课缺勤记录表记录是否及时、详细，是否记录追踪情况。有全校师生健康台账；</w:t>
            </w:r>
            <w:r>
              <w:rPr>
                <w:rFonts w:hint="eastAsia" w:ascii="宋体" w:hAnsi="宋体" w:cs="宋体"/>
                <w:sz w:val="24"/>
              </w:rPr>
              <w:t>完善传染病防控和应急处置预案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保健室防护防疫用品配备齐全；校内有健康教育宣传栏；</w:t>
            </w:r>
            <w:r>
              <w:rPr>
                <w:rFonts w:hint="eastAsia" w:ascii="宋体" w:hAnsi="宋体" w:cs="宋体"/>
                <w:sz w:val="24"/>
              </w:rPr>
              <w:t>加强校园卫生环境整治，落实传染病防控、校园控烟、饮用水安全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食堂、食品安全管理</w:t>
            </w:r>
          </w:p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pStyle w:val="2"/>
              <w:ind w:left="-120" w:firstLine="12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pStyle w:val="2"/>
              <w:ind w:left="-120" w:firstLine="120"/>
              <w:jc w:val="center"/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食堂、食品安全管理</w:t>
            </w:r>
          </w:p>
          <w:p>
            <w:pPr>
              <w:pStyle w:val="2"/>
              <w:ind w:left="-120" w:firstLine="120"/>
              <w:jc w:val="center"/>
            </w:pPr>
          </w:p>
          <w:p>
            <w:pPr>
              <w:pStyle w:val="2"/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完成食品安全主体责任落实情况自查。对加工制作场所、设施设备、就餐场所等进行全面有效的清洗消毒和有害生物消杀等。对餐具、饮具的容器清洗消毒，并查看配备的清洗、消毒和保洁设施设备是否规范使用、满足正常需求。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召开培训警示会，培训食品安全法律法规应知应会知识，要以案示警；查看食品从业人员是否取得健康证明、健康证明是否过期。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完善防鼠设施设备，排水管道出水口、地面、墙壁、门窗、天花板等须能有效避免老鼠侵入和栖息，食堂内不得使用杀鼠剂、毒鼠药，每日有防鼠检查记录。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食堂油烟机每日清洗，油烟道至少每3个月委托专业机构清洗1次，</w:t>
            </w:r>
            <w:r>
              <w:rPr>
                <w:rFonts w:hint="eastAsia" w:ascii="宋体" w:hAnsi="宋体" w:cs="宋体"/>
                <w:sz w:val="24"/>
              </w:rPr>
              <w:t>公示</w:t>
            </w:r>
            <w:r>
              <w:rPr>
                <w:rFonts w:ascii="宋体" w:hAnsi="宋体" w:cs="宋体"/>
                <w:sz w:val="24"/>
              </w:rPr>
              <w:t>清洗记录。落实燃气安全管理，安装漏气报警装置，灶具具备熄火保护装置。食堂使用的液化气装置，调压阀为不可调式且具备过流切断功能，采用超柔不锈钢波纹管等长寿命软管。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落实公开招标、集中定点采购制度，公示大宗食品采购情况。畅通用餐反馈评价渠道，有多种投诉举报方式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实行“同餐”“同标”“同一空间”，不得设置“教师用餐区”和“教师窗口”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消防安全</w:t>
            </w: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消防安全检查至少每月进行一次，有记录；定期举行疏散演练、桌面推演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消防（逃生）通道无堵塞；灭火器处于正常使用状态；疏散指示灯工作正常；没有“飞线”充电现象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各项消防管理制度健全；全员进行消防安全培训；教职工会使用灭火设备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设置</w:t>
            </w:r>
            <w:r>
              <w:rPr>
                <w:rFonts w:hint="eastAsia" w:ascii="宋体" w:hAnsi="宋体" w:cs="宋体"/>
                <w:sz w:val="24"/>
              </w:rPr>
              <w:t>有</w:t>
            </w:r>
            <w:r>
              <w:rPr>
                <w:rFonts w:ascii="宋体" w:hAnsi="宋体" w:cs="宋体"/>
                <w:sz w:val="24"/>
              </w:rPr>
              <w:t>平开门</w:t>
            </w:r>
            <w:r>
              <w:rPr>
                <w:rFonts w:hint="eastAsia" w:ascii="宋体" w:hAnsi="宋体" w:cs="宋体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，开启方向为向外开（与人员疏散方向一致）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无违规使用卷帘门、旋转门、推拉门、折叠门等。常闭防火门关闭且不上锁，宿舍楼大门夜间不上锁。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危化品管理</w:t>
            </w: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酒精、化学试剂专柜存储，专人管理，记录详实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教育教学设施</w:t>
            </w: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每月定期检查各种设施设备运行情况，有检查记录和问题清单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加强用电器管理，做到专人专管、人走关机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防涝</w:t>
            </w:r>
          </w:p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防汛</w:t>
            </w:r>
          </w:p>
        </w:tc>
        <w:tc>
          <w:tcPr>
            <w:tcW w:w="60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存在地下空间的单位，对地下空间定期进行排水防涝安全检查，充分备足防涝防汛物资，有台账记录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064" w:type="dxa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有防汛、防台风等防恶劣天气、地质灾害应急预案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193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26" w:type="dxa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</w:t>
            </w:r>
          </w:p>
          <w:p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情况</w:t>
            </w:r>
          </w:p>
        </w:tc>
        <w:tc>
          <w:tcPr>
            <w:tcW w:w="9922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>
      <w:pPr>
        <w:pStyle w:val="2"/>
        <w:ind w:left="-4" w:leftChars="-2" w:firstLine="2"/>
        <w:jc w:val="left"/>
        <w:rPr>
          <w:rFonts w:ascii="Times New Roman" w:hAnsi="Times New Roman"/>
          <w:sz w:val="28"/>
          <w:szCs w:val="28"/>
        </w:rPr>
      </w:pPr>
    </w:p>
    <w:sectPr>
      <w:pgSz w:w="11906" w:h="16838"/>
      <w:pgMar w:top="1021" w:right="567" w:bottom="96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9a19cf9f-cad4-43c7-9392-ed4bf2d00ff9"/>
  </w:docVars>
  <w:rsids>
    <w:rsidRoot w:val="009F4875"/>
    <w:rsid w:val="0000258A"/>
    <w:rsid w:val="00034C70"/>
    <w:rsid w:val="00076DC8"/>
    <w:rsid w:val="00076FF9"/>
    <w:rsid w:val="00087092"/>
    <w:rsid w:val="000A445B"/>
    <w:rsid w:val="000F7125"/>
    <w:rsid w:val="00102F9F"/>
    <w:rsid w:val="00103BF6"/>
    <w:rsid w:val="00114D97"/>
    <w:rsid w:val="0012673B"/>
    <w:rsid w:val="0013439C"/>
    <w:rsid w:val="001731F4"/>
    <w:rsid w:val="001B0DB6"/>
    <w:rsid w:val="001D2370"/>
    <w:rsid w:val="001E1377"/>
    <w:rsid w:val="001E6FC2"/>
    <w:rsid w:val="00216A82"/>
    <w:rsid w:val="002710E3"/>
    <w:rsid w:val="0029258E"/>
    <w:rsid w:val="002C152C"/>
    <w:rsid w:val="00302D88"/>
    <w:rsid w:val="00303A8A"/>
    <w:rsid w:val="00340F5A"/>
    <w:rsid w:val="00394595"/>
    <w:rsid w:val="003A73B3"/>
    <w:rsid w:val="003C1966"/>
    <w:rsid w:val="003C7DA6"/>
    <w:rsid w:val="00406793"/>
    <w:rsid w:val="00440407"/>
    <w:rsid w:val="0047173F"/>
    <w:rsid w:val="00504C90"/>
    <w:rsid w:val="0054435E"/>
    <w:rsid w:val="005A5145"/>
    <w:rsid w:val="005B0030"/>
    <w:rsid w:val="005B43EC"/>
    <w:rsid w:val="005C330D"/>
    <w:rsid w:val="005D426C"/>
    <w:rsid w:val="005E2CA9"/>
    <w:rsid w:val="0061614F"/>
    <w:rsid w:val="00660904"/>
    <w:rsid w:val="00694B0E"/>
    <w:rsid w:val="006C37C8"/>
    <w:rsid w:val="007333FE"/>
    <w:rsid w:val="007737E1"/>
    <w:rsid w:val="007C2E28"/>
    <w:rsid w:val="007D1495"/>
    <w:rsid w:val="00810B98"/>
    <w:rsid w:val="00834F2D"/>
    <w:rsid w:val="00877E4D"/>
    <w:rsid w:val="008800A2"/>
    <w:rsid w:val="008A5B22"/>
    <w:rsid w:val="008B3651"/>
    <w:rsid w:val="008D1273"/>
    <w:rsid w:val="008E0A88"/>
    <w:rsid w:val="008F5610"/>
    <w:rsid w:val="00923DCE"/>
    <w:rsid w:val="0093144A"/>
    <w:rsid w:val="00952D94"/>
    <w:rsid w:val="00965433"/>
    <w:rsid w:val="00972AD2"/>
    <w:rsid w:val="009C1316"/>
    <w:rsid w:val="009F4875"/>
    <w:rsid w:val="00A773D0"/>
    <w:rsid w:val="00A95D67"/>
    <w:rsid w:val="00AA3FCC"/>
    <w:rsid w:val="00AB7B9E"/>
    <w:rsid w:val="00AC449E"/>
    <w:rsid w:val="00B02F6B"/>
    <w:rsid w:val="00B622D5"/>
    <w:rsid w:val="00B9003A"/>
    <w:rsid w:val="00BE6450"/>
    <w:rsid w:val="00C01A87"/>
    <w:rsid w:val="00C02346"/>
    <w:rsid w:val="00C278FE"/>
    <w:rsid w:val="00C3791C"/>
    <w:rsid w:val="00C523E8"/>
    <w:rsid w:val="00C70137"/>
    <w:rsid w:val="00CA5E94"/>
    <w:rsid w:val="00CD1BE6"/>
    <w:rsid w:val="00CF18E8"/>
    <w:rsid w:val="00CF71CD"/>
    <w:rsid w:val="00D01437"/>
    <w:rsid w:val="00D063CC"/>
    <w:rsid w:val="00D471D3"/>
    <w:rsid w:val="00D80D2F"/>
    <w:rsid w:val="00DA3FBB"/>
    <w:rsid w:val="00DC2FE8"/>
    <w:rsid w:val="00DC36AD"/>
    <w:rsid w:val="00E22CED"/>
    <w:rsid w:val="00E26151"/>
    <w:rsid w:val="00E579D3"/>
    <w:rsid w:val="00EE2F38"/>
    <w:rsid w:val="00EF5A46"/>
    <w:rsid w:val="00F04B91"/>
    <w:rsid w:val="00F526AE"/>
    <w:rsid w:val="00F60A71"/>
    <w:rsid w:val="00F733F6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ind w:left="600" w:firstLine="640"/>
    </w:pPr>
    <w:rPr>
      <w:rFonts w:asciiTheme="minorHAnsi" w:hAnsiTheme="minorHAnsi" w:eastAsiaTheme="minorEastAsia" w:cstheme="minorBidi"/>
      <w:sz w:val="32"/>
      <w:szCs w:val="32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customStyle="1" w:styleId="9">
    <w:name w:val="Table Paragraph"/>
    <w:basedOn w:val="1"/>
    <w:uiPriority w:val="1"/>
  </w:style>
  <w:style w:type="character" w:customStyle="1" w:styleId="10">
    <w:name w:val="标题 1 字符"/>
    <w:basedOn w:val="7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正文文本 字符"/>
    <w:basedOn w:val="7"/>
    <w:link w:val="2"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1425</Words>
  <Characters>1430</Characters>
  <Lines>11</Lines>
  <Paragraphs>3</Paragraphs>
  <TotalTime>5</TotalTime>
  <ScaleCrop>false</ScaleCrop>
  <LinksUpToDate>false</LinksUpToDate>
  <CharactersWithSpaces>1465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2024-08-28T09:56:00Z</dcterms:created>
  <dc:creator>Administrator</dc:creator>
  <cp:lastModifiedBy>张雪峰</cp:lastModifiedBy>
  <cp:lastPrinted>2021-08-18T01:53:00Z</cp:lastPrinted>
  <dcterms:modified xsi:type="dcterms:W3CDTF">2024-08-30T02:05:48Z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ADCF0791EC59409DB86323C2747293EE</vt:lpwstr>
  </property>
</Properties>
</file>