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center"/>
        <w:rPr>
          <w:rFonts w:ascii="宋体" w:hAnsi="宋体" w:eastAsia="宋体"/>
          <w:bCs/>
          <w:sz w:val="52"/>
          <w:szCs w:val="52"/>
        </w:rPr>
      </w:pPr>
      <w:bookmarkStart w:id="0" w:name="_Toc19966"/>
    </w:p>
    <w:p>
      <w:pPr>
        <w:tabs>
          <w:tab w:val="left" w:pos="315"/>
          <w:tab w:val="left" w:pos="8820"/>
        </w:tabs>
        <w:spacing w:before="312" w:beforeLines="100" w:after="156" w:afterLines="50" w:line="500" w:lineRule="exact"/>
        <w:ind w:right="267" w:rightChars="127"/>
        <w:jc w:val="center"/>
        <w:rPr>
          <w:rFonts w:ascii="方正小标宋简体" w:hAnsi="宋体" w:eastAsia="方正小标宋简体"/>
          <w:bCs/>
          <w:sz w:val="44"/>
          <w:szCs w:val="44"/>
        </w:rPr>
      </w:pPr>
      <w:bookmarkStart w:id="1" w:name="_Hlk9544796"/>
      <w:r>
        <w:rPr>
          <w:rFonts w:hint="eastAsia" w:ascii="方正小标宋简体" w:hAnsi="宋体" w:eastAsia="方正小标宋简体"/>
          <w:bCs/>
          <w:sz w:val="44"/>
          <w:szCs w:val="44"/>
        </w:rPr>
        <w:t>采购文件</w:t>
      </w:r>
    </w:p>
    <w:bookmarkEnd w:id="1"/>
    <w:p>
      <w:pPr>
        <w:tabs>
          <w:tab w:val="left" w:pos="315"/>
          <w:tab w:val="left" w:pos="8820"/>
        </w:tabs>
        <w:spacing w:before="312" w:beforeLines="100" w:after="156" w:afterLines="50" w:line="500" w:lineRule="exact"/>
        <w:ind w:right="267" w:rightChars="127"/>
        <w:jc w:val="center"/>
        <w:rPr>
          <w:rFonts w:ascii="方正小标宋简体" w:hAnsi="宋体" w:eastAsia="方正小标宋简体"/>
          <w:bCs/>
          <w:sz w:val="44"/>
          <w:szCs w:val="44"/>
        </w:rPr>
      </w:pPr>
    </w:p>
    <w:p>
      <w:pPr>
        <w:tabs>
          <w:tab w:val="left" w:pos="315"/>
          <w:tab w:val="left" w:pos="8820"/>
        </w:tabs>
        <w:spacing w:before="312" w:beforeLines="100" w:after="156" w:afterLines="50" w:line="500" w:lineRule="exact"/>
        <w:ind w:right="267" w:rightChars="127"/>
        <w:jc w:val="center"/>
        <w:rPr>
          <w:rFonts w:ascii="方正小标宋简体" w:hAnsi="宋体" w:eastAsia="方正小标宋简体"/>
          <w:sz w:val="44"/>
          <w:szCs w:val="44"/>
        </w:rPr>
      </w:pPr>
    </w:p>
    <w:p>
      <w:pPr>
        <w:tabs>
          <w:tab w:val="left" w:pos="315"/>
          <w:tab w:val="left" w:pos="8820"/>
        </w:tabs>
        <w:spacing w:before="312" w:beforeLines="100" w:after="156" w:afterLines="50" w:line="500" w:lineRule="exact"/>
        <w:ind w:right="267" w:rightChars="127"/>
        <w:jc w:val="center"/>
        <w:rPr>
          <w:rFonts w:ascii="方正小标宋简体" w:hAnsi="宋体" w:eastAsia="方正小标宋简体"/>
          <w:sz w:val="44"/>
          <w:szCs w:val="44"/>
        </w:rPr>
      </w:pPr>
    </w:p>
    <w:p>
      <w:pPr>
        <w:tabs>
          <w:tab w:val="left" w:pos="315"/>
          <w:tab w:val="left" w:pos="8820"/>
        </w:tabs>
        <w:spacing w:before="312" w:beforeLines="100" w:after="156" w:afterLines="50" w:line="500" w:lineRule="exact"/>
        <w:ind w:right="267" w:rightChars="127"/>
        <w:jc w:val="center"/>
        <w:rPr>
          <w:rFonts w:ascii="方正小标宋简体" w:hAnsi="宋体" w:eastAsia="方正小标宋简体"/>
          <w:sz w:val="44"/>
          <w:szCs w:val="44"/>
        </w:rPr>
      </w:pPr>
    </w:p>
    <w:p>
      <w:pPr>
        <w:tabs>
          <w:tab w:val="left" w:pos="315"/>
          <w:tab w:val="left" w:pos="8820"/>
        </w:tabs>
        <w:spacing w:before="312" w:beforeLines="100" w:after="156" w:afterLines="50" w:line="500" w:lineRule="exact"/>
        <w:ind w:right="267" w:rightChars="127"/>
        <w:jc w:val="center"/>
        <w:rPr>
          <w:rFonts w:ascii="方正小标宋简体" w:hAnsi="宋体" w:eastAsia="方正小标宋简体"/>
          <w:sz w:val="44"/>
          <w:szCs w:val="44"/>
        </w:rPr>
      </w:pPr>
    </w:p>
    <w:p>
      <w:pPr>
        <w:tabs>
          <w:tab w:val="left" w:pos="315"/>
          <w:tab w:val="left" w:pos="8820"/>
        </w:tabs>
        <w:spacing w:before="312" w:beforeLines="100" w:after="156" w:afterLines="50" w:line="500" w:lineRule="exact"/>
        <w:ind w:right="267" w:rightChars="127"/>
        <w:jc w:val="center"/>
        <w:rPr>
          <w:rFonts w:ascii="方正小标宋简体" w:hAnsi="宋体" w:eastAsia="方正小标宋简体"/>
          <w:sz w:val="44"/>
          <w:szCs w:val="44"/>
        </w:rPr>
      </w:pPr>
    </w:p>
    <w:p>
      <w:pPr>
        <w:tabs>
          <w:tab w:val="left" w:pos="315"/>
          <w:tab w:val="left" w:pos="8820"/>
        </w:tabs>
        <w:spacing w:before="312" w:beforeLines="100" w:after="156" w:afterLines="50" w:line="500" w:lineRule="exact"/>
        <w:ind w:right="267" w:rightChars="127"/>
        <w:jc w:val="center"/>
        <w:rPr>
          <w:rFonts w:ascii="方正小标宋简体" w:hAnsi="宋体" w:eastAsia="方正小标宋简体"/>
          <w:sz w:val="44"/>
          <w:szCs w:val="44"/>
        </w:rPr>
      </w:pPr>
    </w:p>
    <w:p>
      <w:pPr>
        <w:tabs>
          <w:tab w:val="left" w:pos="315"/>
          <w:tab w:val="left" w:pos="8820"/>
        </w:tabs>
        <w:spacing w:before="312" w:beforeLines="100" w:after="156" w:afterLines="50" w:line="500" w:lineRule="exact"/>
        <w:ind w:right="267" w:rightChars="127"/>
        <w:jc w:val="center"/>
        <w:rPr>
          <w:rFonts w:ascii="方正小标宋简体" w:hAnsi="宋体" w:eastAsia="方正小标宋简体"/>
          <w:sz w:val="44"/>
          <w:szCs w:val="44"/>
        </w:rPr>
      </w:pPr>
    </w:p>
    <w:p>
      <w:pPr>
        <w:tabs>
          <w:tab w:val="left" w:pos="315"/>
          <w:tab w:val="left" w:pos="8820"/>
        </w:tabs>
        <w:spacing w:before="312" w:beforeLines="100" w:after="156" w:afterLines="50" w:line="500" w:lineRule="exact"/>
        <w:ind w:right="267" w:rightChars="127"/>
        <w:rPr>
          <w:rFonts w:ascii="方正小标宋简体" w:hAnsi="宋体" w:eastAsia="方正小标宋简体"/>
          <w:bCs/>
          <w:sz w:val="44"/>
          <w:szCs w:val="44"/>
        </w:rPr>
      </w:pPr>
    </w:p>
    <w:p>
      <w:pPr>
        <w:tabs>
          <w:tab w:val="left" w:pos="2410"/>
        </w:tabs>
        <w:autoSpaceDE w:val="0"/>
        <w:autoSpaceDN w:val="0"/>
        <w:adjustRightInd w:val="0"/>
        <w:snapToGrid w:val="0"/>
        <w:spacing w:line="360" w:lineRule="auto"/>
        <w:ind w:left="2880" w:hanging="2880" w:hangingChars="600"/>
        <w:rPr>
          <w:rFonts w:ascii="方正小标宋简体" w:hAnsi="宋体" w:eastAsia="方正小标宋简体"/>
          <w:spacing w:val="20"/>
          <w:kern w:val="0"/>
          <w:sz w:val="44"/>
          <w:szCs w:val="44"/>
          <w:u w:val="single"/>
        </w:rPr>
      </w:pPr>
      <w:r>
        <w:rPr>
          <w:rFonts w:hint="eastAsia" w:ascii="方正小标宋简体" w:hAnsi="宋体" w:eastAsia="方正小标宋简体"/>
          <w:spacing w:val="20"/>
          <w:kern w:val="0"/>
          <w:sz w:val="44"/>
          <w:szCs w:val="44"/>
        </w:rPr>
        <w:t>项目名称：</w:t>
      </w:r>
      <w:r>
        <w:rPr>
          <w:rFonts w:hint="eastAsia" w:ascii="方正小标宋简体" w:hAnsi="宋体" w:eastAsia="方正小标宋简体"/>
          <w:spacing w:val="20"/>
          <w:kern w:val="0"/>
          <w:sz w:val="44"/>
          <w:szCs w:val="44"/>
          <w:u w:val="single"/>
        </w:rPr>
        <w:t>庐阳区教体系统202</w:t>
      </w:r>
      <w:r>
        <w:rPr>
          <w:rFonts w:hint="eastAsia" w:ascii="方正小标宋简体" w:hAnsi="宋体" w:eastAsia="方正小标宋简体"/>
          <w:spacing w:val="20"/>
          <w:kern w:val="0"/>
          <w:sz w:val="44"/>
          <w:szCs w:val="44"/>
          <w:u w:val="single"/>
          <w:lang w:val="en-US" w:eastAsia="zh-CN"/>
        </w:rPr>
        <w:t>4</w:t>
      </w:r>
      <w:r>
        <w:rPr>
          <w:rFonts w:hint="eastAsia" w:ascii="方正小标宋简体" w:hAnsi="宋体" w:eastAsia="方正小标宋简体"/>
          <w:spacing w:val="20"/>
          <w:kern w:val="0"/>
          <w:sz w:val="44"/>
          <w:szCs w:val="44"/>
          <w:u w:val="single"/>
        </w:rPr>
        <w:t>年内部审计服务单位采购</w:t>
      </w:r>
    </w:p>
    <w:p>
      <w:pPr>
        <w:tabs>
          <w:tab w:val="left" w:pos="2410"/>
        </w:tabs>
        <w:autoSpaceDE w:val="0"/>
        <w:autoSpaceDN w:val="0"/>
        <w:adjustRightInd w:val="0"/>
        <w:snapToGrid w:val="0"/>
        <w:spacing w:line="360" w:lineRule="auto"/>
        <w:rPr>
          <w:rFonts w:ascii="方正小标宋简体" w:hAnsi="宋体" w:eastAsia="方正小标宋简体"/>
          <w:spacing w:val="20"/>
          <w:kern w:val="0"/>
          <w:sz w:val="44"/>
          <w:szCs w:val="44"/>
          <w:u w:val="single"/>
        </w:rPr>
      </w:pPr>
      <w:r>
        <w:rPr>
          <w:rFonts w:hint="eastAsia" w:ascii="方正小标宋简体" w:hAnsi="宋体" w:eastAsia="方正小标宋简体"/>
          <w:spacing w:val="20"/>
          <w:kern w:val="0"/>
          <w:sz w:val="44"/>
          <w:szCs w:val="44"/>
        </w:rPr>
        <w:t>采 购 人：</w:t>
      </w:r>
      <w:r>
        <w:rPr>
          <w:rFonts w:hint="eastAsia" w:ascii="方正小标宋简体" w:hAnsi="宋体" w:eastAsia="方正小标宋简体"/>
          <w:spacing w:val="20"/>
          <w:kern w:val="0"/>
          <w:sz w:val="44"/>
          <w:szCs w:val="44"/>
          <w:u w:val="single"/>
        </w:rPr>
        <w:t>合肥市庐阳区教育体育局</w:t>
      </w:r>
    </w:p>
    <w:p>
      <w:pPr>
        <w:pStyle w:val="14"/>
        <w:ind w:left="0" w:leftChars="0" w:firstLine="0" w:firstLineChars="0"/>
        <w:rPr>
          <w:rFonts w:ascii="方正小标宋简体" w:eastAsia="方正小标宋简体"/>
          <w:spacing w:val="20"/>
          <w:kern w:val="0"/>
          <w:sz w:val="44"/>
          <w:szCs w:val="44"/>
        </w:rPr>
      </w:pPr>
      <w:r>
        <w:rPr>
          <w:rFonts w:hint="eastAsia" w:ascii="方正小标宋简体" w:eastAsia="方正小标宋简体"/>
          <w:spacing w:val="20"/>
          <w:kern w:val="0"/>
          <w:sz w:val="44"/>
          <w:szCs w:val="44"/>
        </w:rPr>
        <w:t>采购时间：二</w:t>
      </w:r>
      <w:r>
        <w:rPr>
          <w:rFonts w:hint="eastAsia" w:eastAsia="宋体" w:cs="宋体"/>
          <w:spacing w:val="20"/>
          <w:kern w:val="0"/>
          <w:sz w:val="44"/>
          <w:szCs w:val="44"/>
        </w:rPr>
        <w:t>〇</w:t>
      </w:r>
      <w:r>
        <w:rPr>
          <w:rFonts w:hint="eastAsia" w:ascii="方正小标宋简体" w:hAnsi="方正小标宋简体" w:eastAsia="方正小标宋简体" w:cs="方正小标宋简体"/>
          <w:spacing w:val="20"/>
          <w:kern w:val="0"/>
          <w:sz w:val="44"/>
          <w:szCs w:val="44"/>
        </w:rPr>
        <w:t>二</w:t>
      </w:r>
      <w:r>
        <w:rPr>
          <w:rFonts w:hint="eastAsia" w:ascii="方正小标宋简体" w:hAnsi="方正小标宋简体" w:eastAsia="方正小标宋简体" w:cs="方正小标宋简体"/>
          <w:spacing w:val="20"/>
          <w:kern w:val="0"/>
          <w:sz w:val="44"/>
          <w:szCs w:val="44"/>
          <w:lang w:val="en-US" w:eastAsia="zh-CN"/>
        </w:rPr>
        <w:t>四</w:t>
      </w:r>
      <w:r>
        <w:rPr>
          <w:rFonts w:hint="eastAsia" w:ascii="方正小标宋简体" w:hAnsi="方正小标宋简体" w:eastAsia="方正小标宋简体" w:cs="方正小标宋简体"/>
          <w:spacing w:val="20"/>
          <w:kern w:val="0"/>
          <w:sz w:val="44"/>
          <w:szCs w:val="44"/>
        </w:rPr>
        <w:t>年</w:t>
      </w:r>
      <w:r>
        <w:rPr>
          <w:rFonts w:hint="eastAsia" w:ascii="方正小标宋简体" w:hAnsi="方正小标宋简体" w:eastAsia="方正小标宋简体" w:cs="方正小标宋简体"/>
          <w:spacing w:val="20"/>
          <w:kern w:val="0"/>
          <w:sz w:val="44"/>
          <w:szCs w:val="44"/>
          <w:lang w:val="en-US" w:eastAsia="zh-CN"/>
        </w:rPr>
        <w:t>四</w:t>
      </w:r>
      <w:r>
        <w:rPr>
          <w:rFonts w:hint="eastAsia" w:ascii="方正小标宋简体" w:hAnsi="方正小标宋简体" w:eastAsia="方正小标宋简体" w:cs="方正小标宋简体"/>
          <w:spacing w:val="20"/>
          <w:kern w:val="0"/>
          <w:sz w:val="44"/>
          <w:szCs w:val="44"/>
        </w:rPr>
        <w:t>月</w:t>
      </w:r>
    </w:p>
    <w:p>
      <w:pPr>
        <w:pStyle w:val="14"/>
        <w:ind w:left="0" w:leftChars="0" w:firstLine="0" w:firstLineChars="0"/>
        <w:rPr>
          <w:rFonts w:eastAsia="宋体"/>
          <w:b/>
          <w:spacing w:val="20"/>
          <w:kern w:val="0"/>
          <w:sz w:val="32"/>
          <w:szCs w:val="32"/>
        </w:rPr>
      </w:pPr>
    </w:p>
    <w:p>
      <w:pPr>
        <w:spacing w:line="360" w:lineRule="auto"/>
        <w:jc w:val="left"/>
        <w:outlineLvl w:val="1"/>
        <w:rPr>
          <w:rFonts w:ascii="黑体" w:hAnsi="黑体" w:eastAsia="黑体"/>
          <w:sz w:val="32"/>
          <w:szCs w:val="32"/>
        </w:rPr>
      </w:pPr>
      <w:r>
        <w:rPr>
          <w:rFonts w:hint="eastAsia" w:ascii="黑体" w:hAnsi="黑体" w:eastAsia="黑体"/>
          <w:spacing w:val="20"/>
          <w:kern w:val="0"/>
          <w:sz w:val="32"/>
          <w:szCs w:val="32"/>
        </w:rPr>
        <w:t>一、</w:t>
      </w:r>
      <w:r>
        <w:rPr>
          <w:rFonts w:hint="eastAsia" w:ascii="黑体" w:hAnsi="黑体" w:eastAsia="黑体"/>
          <w:sz w:val="32"/>
          <w:szCs w:val="32"/>
        </w:rPr>
        <w:t>采购需求</w:t>
      </w:r>
      <w:bookmarkEnd w:id="0"/>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本文件中提出的技术方案仅为参考，如无明确限制，供应商可以进行优化，提供满足用户实际需要的更优（或者性能实质上不低于的）服务方案，且此方案须经磋商小组评审认可。</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如对本文件有任何疑问或澄清要求，请按本文件约定方式询问截止时间前联系采购人，否则视同理解和接受，磋商后不再受理对文件条款提出的任何疑问。采购需求前附表：</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178"/>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2"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序号</w:t>
            </w:r>
          </w:p>
        </w:tc>
        <w:tc>
          <w:tcPr>
            <w:tcW w:w="2178"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条款名称</w:t>
            </w:r>
          </w:p>
        </w:tc>
        <w:tc>
          <w:tcPr>
            <w:tcW w:w="6302" w:type="dxa"/>
            <w:vAlign w:val="center"/>
          </w:tcPr>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2"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1</w:t>
            </w:r>
          </w:p>
        </w:tc>
        <w:tc>
          <w:tcPr>
            <w:tcW w:w="2178"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付款方式</w:t>
            </w:r>
          </w:p>
        </w:tc>
        <w:tc>
          <w:tcPr>
            <w:tcW w:w="6302" w:type="dxa"/>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项目完成后一次汇总结算，无息付清。</w:t>
            </w:r>
          </w:p>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投标供应商提交的投标文件中如有关于付款条件表述与采购文件规定不符，投标无效。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42"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2</w:t>
            </w:r>
          </w:p>
        </w:tc>
        <w:tc>
          <w:tcPr>
            <w:tcW w:w="2178"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服务地点</w:t>
            </w:r>
          </w:p>
        </w:tc>
        <w:tc>
          <w:tcPr>
            <w:tcW w:w="6302" w:type="dxa"/>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庐阳区，具体地点以业主指定为准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2"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3</w:t>
            </w:r>
          </w:p>
        </w:tc>
        <w:tc>
          <w:tcPr>
            <w:tcW w:w="2178"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服务期限</w:t>
            </w:r>
          </w:p>
        </w:tc>
        <w:tc>
          <w:tcPr>
            <w:tcW w:w="6302" w:type="dxa"/>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自合同</w:t>
            </w:r>
            <w:r>
              <w:rPr>
                <w:rFonts w:hint="eastAsia" w:ascii="仿宋_GB2312" w:hAnsi="宋体" w:eastAsia="仿宋_GB2312" w:cs="宋体"/>
                <w:sz w:val="32"/>
                <w:szCs w:val="32"/>
              </w:rPr>
              <w:t>生效</w:t>
            </w:r>
            <w:r>
              <w:rPr>
                <w:rFonts w:hint="eastAsia" w:ascii="仿宋_GB2312" w:hAnsi="宋体" w:eastAsia="仿宋_GB2312" w:cs="宋体"/>
                <w:bCs/>
                <w:sz w:val="32"/>
                <w:szCs w:val="32"/>
              </w:rPr>
              <w:t>之日起至202</w:t>
            </w:r>
            <w:r>
              <w:rPr>
                <w:rFonts w:hint="eastAsia" w:ascii="仿宋_GB2312" w:hAnsi="宋体" w:eastAsia="仿宋_GB2312" w:cs="宋体"/>
                <w:bCs/>
                <w:sz w:val="32"/>
                <w:szCs w:val="32"/>
                <w:lang w:val="en-US" w:eastAsia="zh-CN"/>
              </w:rPr>
              <w:t>5</w:t>
            </w:r>
            <w:r>
              <w:rPr>
                <w:rFonts w:hint="eastAsia" w:ascii="仿宋_GB2312" w:hAnsi="宋体" w:eastAsia="仿宋_GB2312" w:cs="宋体"/>
                <w:bCs/>
                <w:sz w:val="32"/>
                <w:szCs w:val="32"/>
              </w:rPr>
              <w:t>年12月31日（以预算使用额度或服务期限先到为准）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2"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4</w:t>
            </w:r>
          </w:p>
        </w:tc>
        <w:tc>
          <w:tcPr>
            <w:tcW w:w="2178" w:type="dxa"/>
            <w:vAlign w:val="center"/>
          </w:tcPr>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本项目采购标的所属行业</w:t>
            </w:r>
          </w:p>
        </w:tc>
        <w:tc>
          <w:tcPr>
            <w:tcW w:w="6302" w:type="dxa"/>
          </w:tcPr>
          <w:p>
            <w:pPr>
              <w:adjustRightInd w:val="0"/>
              <w:snapToGrid w:val="0"/>
              <w:spacing w:line="360" w:lineRule="auto"/>
              <w:ind w:right="-10"/>
              <w:rPr>
                <w:rFonts w:ascii="仿宋_GB2312" w:hAnsi="宋体" w:eastAsia="仿宋_GB2312" w:cs="宋体"/>
                <w:bCs/>
                <w:sz w:val="32"/>
                <w:szCs w:val="32"/>
              </w:rPr>
            </w:pPr>
          </w:p>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租赁和商务服务业</w:t>
            </w:r>
          </w:p>
        </w:tc>
      </w:tr>
    </w:tbl>
    <w:p>
      <w:pPr>
        <w:spacing w:line="360" w:lineRule="auto"/>
        <w:rPr>
          <w:rFonts w:ascii="黑体" w:hAnsi="黑体" w:eastAsia="黑体" w:cs="Times New Roman"/>
          <w:bCs/>
          <w:sz w:val="32"/>
          <w:szCs w:val="32"/>
        </w:rPr>
      </w:pPr>
      <w:r>
        <w:rPr>
          <w:rFonts w:hint="eastAsia" w:ascii="黑体" w:hAnsi="黑体" w:eastAsia="黑体" w:cs="宋体"/>
          <w:bCs/>
          <w:sz w:val="32"/>
          <w:szCs w:val="32"/>
        </w:rPr>
        <w:t>一、项目概况</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合肥市庐阳区教育体育局局属9所校园长任期经济责任审计（平均任期年限≥3年），预算1</w:t>
      </w:r>
      <w:r>
        <w:rPr>
          <w:rFonts w:hint="eastAsia" w:ascii="仿宋_GB2312" w:hAnsi="宋体" w:eastAsia="仿宋_GB2312" w:cs="宋体"/>
          <w:bCs/>
          <w:sz w:val="32"/>
          <w:szCs w:val="32"/>
          <w:lang w:val="en-US" w:eastAsia="zh-CN"/>
        </w:rPr>
        <w:t>0</w:t>
      </w:r>
      <w:r>
        <w:rPr>
          <w:rFonts w:hint="eastAsia" w:ascii="仿宋_GB2312" w:hAnsi="宋体" w:eastAsia="仿宋_GB2312" w:cs="宋体"/>
          <w:bCs/>
          <w:sz w:val="32"/>
          <w:szCs w:val="32"/>
        </w:rPr>
        <w:t>万元。本项目报总价，报价应包含合同规定的范围所提供服务所需的全部费用，此费用包含服务成本、管理费、利润、税费及其他一切相关费用。</w:t>
      </w:r>
      <w:r>
        <w:rPr>
          <w:rFonts w:hint="eastAsia" w:ascii="仿宋_GB2312" w:hAnsi="宋体" w:eastAsia="仿宋_GB2312" w:cs="宋体"/>
          <w:sz w:val="32"/>
          <w:szCs w:val="32"/>
        </w:rPr>
        <w:t>采购人后期不再增加任何费用。</w:t>
      </w:r>
    </w:p>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1、有效投标人数量与入选服务单位数量关系详见下表：</w:t>
      </w:r>
    </w:p>
    <w:tbl>
      <w:tblPr>
        <w:tblStyle w:val="6"/>
        <w:tblpPr w:leftFromText="180" w:rightFromText="180" w:vertAnchor="text" w:horzAnchor="page" w:tblpX="1819" w:tblpY="250"/>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78" w:type="pct"/>
            <w:vAlign w:val="center"/>
          </w:tcPr>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有效投标人数量</w:t>
            </w:r>
          </w:p>
        </w:tc>
        <w:tc>
          <w:tcPr>
            <w:tcW w:w="2821" w:type="pct"/>
            <w:vAlign w:val="center"/>
          </w:tcPr>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中标人数量（不多于）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8" w:type="pct"/>
            <w:vAlign w:val="center"/>
          </w:tcPr>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3家以下</w:t>
            </w:r>
          </w:p>
        </w:tc>
        <w:tc>
          <w:tcPr>
            <w:tcW w:w="2821" w:type="pct"/>
            <w:vAlign w:val="center"/>
          </w:tcPr>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流标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78" w:type="pct"/>
            <w:vAlign w:val="center"/>
          </w:tcPr>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3家（含）以上</w:t>
            </w:r>
          </w:p>
        </w:tc>
        <w:tc>
          <w:tcPr>
            <w:tcW w:w="2821" w:type="pct"/>
            <w:vAlign w:val="center"/>
          </w:tcPr>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1</w:t>
            </w:r>
          </w:p>
        </w:tc>
      </w:tr>
    </w:tbl>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2、中标单位名单将在庐阳区教育体育局网站上予以公布。</w:t>
      </w:r>
    </w:p>
    <w:p>
      <w:pPr>
        <w:adjustRightInd w:val="0"/>
        <w:snapToGrid w:val="0"/>
        <w:spacing w:line="360" w:lineRule="auto"/>
        <w:ind w:right="-10" w:firstLine="640" w:firstLineChars="200"/>
        <w:rPr>
          <w:rFonts w:ascii="黑体" w:hAnsi="黑体" w:eastAsia="黑体" w:cs="宋体"/>
          <w:bCs/>
          <w:sz w:val="32"/>
          <w:szCs w:val="32"/>
        </w:rPr>
      </w:pPr>
      <w:r>
        <w:rPr>
          <w:rFonts w:hint="eastAsia" w:ascii="黑体" w:hAnsi="黑体" w:eastAsia="黑体" w:cs="宋体"/>
          <w:bCs/>
          <w:sz w:val="32"/>
          <w:szCs w:val="32"/>
        </w:rPr>
        <w:t>二、服务需求</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（1）中标人和派出人员要依法审计，执行审计工作纪律、保密和廉政规定，不得泄露审计过程中知悉的国家秘密、商业秘密，不得利用参与审计承揽业务或谋取其他利益。</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（2）中标人和派出人员要按照审计法律法规和国家审计机关审计质量控制管理的规定以及委托单位的要求开展审计工作，并对所承担的审计工作的真实性、合法性、准确性、全面性负责。</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（3）中标人和派出人员在履行本合同的过程中，要严格遵守国家审计机关各项工作制度和廉政纪律。</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4）中标人应当为派出人员配备必要的工作设备。中标人和派出人员在审计工作结束后，要及时向委托单位移交审计实施过程中所形成的全部纸质资料和电子资料，并删除电子设备中的相关资料，协助完成审计资料归档工作。未经委托单位同意，不得擅自使用审计资料和结果。</w:t>
      </w:r>
    </w:p>
    <w:p>
      <w:pPr>
        <w:adjustRightInd w:val="0"/>
        <w:snapToGrid w:val="0"/>
        <w:spacing w:line="360" w:lineRule="auto"/>
        <w:ind w:right="-10" w:firstLine="640" w:firstLineChars="200"/>
        <w:rPr>
          <w:rFonts w:ascii="黑体" w:hAnsi="黑体" w:eastAsia="黑体" w:cs="宋体"/>
          <w:sz w:val="32"/>
          <w:szCs w:val="32"/>
        </w:rPr>
      </w:pPr>
      <w:r>
        <w:rPr>
          <w:rFonts w:hint="eastAsia" w:ascii="黑体" w:hAnsi="黑体" w:eastAsia="黑体" w:cs="宋体"/>
          <w:sz w:val="32"/>
          <w:szCs w:val="32"/>
        </w:rPr>
        <w:t>三、其他要求</w:t>
      </w:r>
    </w:p>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（一）中标人出现以下行为的，委托单位有权终止合同，一律不支付尚未支付的审计费用，并报行业监督管理部门处理：</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 xml:space="preserve">①拒不按照合同要求提供审计服务的； </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②项目组人员信息造假的；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③未经委托单位同意，擅自调换审计人员的；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④拒不根据委托单位要求及时调换不称职人员的；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⑤未按委托协议完成业务或审查中出现严重差错的；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⑥人员在审计工作中出现违反审计机关廉政纪律的；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⑦被行业主管部门通报批评、要求整改、建议注销或处罚的；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⑧其他违规行为。</w:t>
      </w:r>
    </w:p>
    <w:p>
      <w:pPr>
        <w:adjustRightInd w:val="0"/>
        <w:snapToGrid w:val="0"/>
        <w:spacing w:line="360" w:lineRule="auto"/>
        <w:ind w:right="-10"/>
        <w:rPr>
          <w:rFonts w:ascii="仿宋_GB2312" w:hAnsi="宋体" w:eastAsia="仿宋_GB2312" w:cs="宋体"/>
          <w:bCs/>
          <w:sz w:val="32"/>
          <w:szCs w:val="32"/>
        </w:rPr>
      </w:pPr>
      <w:r>
        <w:rPr>
          <w:rFonts w:hint="eastAsia" w:ascii="仿宋_GB2312" w:hAnsi="宋体" w:eastAsia="仿宋_GB2312" w:cs="宋体"/>
          <w:bCs/>
          <w:sz w:val="32"/>
          <w:szCs w:val="32"/>
        </w:rPr>
        <w:t>（二）中标人派出人员出现以下行为的，委托单位有权终止合同，并报行业监督管理部门处理：</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①资质造假的；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②不服从采购人管理的；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③违反审计机关廉政纪律的；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④泄露审计秘密的；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⑤私藏审计资料的；</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⑥其他违规行为。</w:t>
      </w:r>
    </w:p>
    <w:p>
      <w:pPr>
        <w:adjustRightInd w:val="0"/>
        <w:snapToGrid w:val="0"/>
        <w:spacing w:line="360" w:lineRule="auto"/>
        <w:ind w:right="-10"/>
        <w:rPr>
          <w:rFonts w:ascii="黑体" w:hAnsi="黑体" w:eastAsia="黑体" w:cs="宋体"/>
          <w:sz w:val="32"/>
          <w:szCs w:val="32"/>
        </w:rPr>
      </w:pPr>
      <w:r>
        <w:rPr>
          <w:rFonts w:hint="eastAsia" w:ascii="黑体" w:hAnsi="黑体" w:eastAsia="黑体" w:cs="宋体"/>
          <w:sz w:val="32"/>
          <w:szCs w:val="32"/>
        </w:rPr>
        <w:t>四、其他说明</w:t>
      </w:r>
    </w:p>
    <w:p>
      <w:pPr>
        <w:adjustRightInd w:val="0"/>
        <w:snapToGrid w:val="0"/>
        <w:spacing w:line="360" w:lineRule="auto"/>
        <w:ind w:right="-10"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1、遇有特殊项目，如服务单位无法满足协审服务工作需要的，可另行招标采购。</w:t>
      </w:r>
    </w:p>
    <w:p>
      <w:pPr>
        <w:spacing w:line="360" w:lineRule="auto"/>
        <w:jc w:val="left"/>
        <w:outlineLvl w:val="1"/>
        <w:rPr>
          <w:rFonts w:ascii="黑体" w:hAnsi="黑体" w:eastAsia="黑体"/>
          <w:sz w:val="32"/>
          <w:szCs w:val="32"/>
        </w:rPr>
      </w:pPr>
      <w:bookmarkStart w:id="2" w:name="_Toc9853"/>
      <w:r>
        <w:rPr>
          <w:rFonts w:hint="eastAsia" w:ascii="黑体" w:hAnsi="黑体" w:eastAsia="黑体"/>
          <w:sz w:val="32"/>
          <w:szCs w:val="32"/>
        </w:rPr>
        <w:t>二、评审方法和标准</w:t>
      </w:r>
      <w:bookmarkEnd w:id="2"/>
    </w:p>
    <w:p>
      <w:pPr>
        <w:spacing w:line="360" w:lineRule="auto"/>
        <w:ind w:firstLine="437"/>
        <w:outlineLvl w:val="2"/>
        <w:rPr>
          <w:rFonts w:ascii="黑体" w:hAnsi="黑体" w:eastAsia="黑体"/>
          <w:sz w:val="32"/>
          <w:szCs w:val="32"/>
        </w:rPr>
      </w:pPr>
      <w:r>
        <w:rPr>
          <w:rFonts w:hint="eastAsia" w:ascii="黑体" w:hAnsi="黑体" w:eastAsia="黑体"/>
          <w:sz w:val="32"/>
          <w:szCs w:val="32"/>
        </w:rPr>
        <w:t>一、评审方法</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1.初审</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磋商小组对供应商的响应文件进行初审，以确定其是否满足磋商文件的实质性要求。初审表如下：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559"/>
        <w:gridCol w:w="2410"/>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b/>
                <w:sz w:val="32"/>
                <w:szCs w:val="3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序号</w:t>
            </w:r>
          </w:p>
        </w:tc>
        <w:tc>
          <w:tcPr>
            <w:tcW w:w="1559" w:type="dxa"/>
            <w:tcBorders>
              <w:bottom w:val="single" w:color="auto" w:sz="4" w:space="0"/>
            </w:tcBorders>
            <w:vAlign w:val="center"/>
          </w:tcPr>
          <w:p>
            <w:pPr>
              <w:pStyle w:val="11"/>
              <w:pBdr>
                <w:bottom w:val="none" w:color="auto" w:sz="0" w:space="0"/>
              </w:pBdr>
              <w:tabs>
                <w:tab w:val="clear" w:pos="4153"/>
                <w:tab w:val="clear" w:pos="8306"/>
              </w:tabs>
              <w:snapToGrid w:val="0"/>
              <w:spacing w:line="360" w:lineRule="auto"/>
              <w:ind w:right="-10"/>
              <w:textAlignment w:val="auto"/>
              <w:rPr>
                <w:rFonts w:ascii="仿宋_GB2312" w:hAnsi="宋体" w:eastAsia="仿宋_GB2312" w:cs="@仿宋_GB2312"/>
                <w:kern w:val="2"/>
                <w:sz w:val="32"/>
                <w:szCs w:val="32"/>
              </w:rPr>
            </w:pPr>
            <w:r>
              <w:rPr>
                <w:rFonts w:hint="eastAsia" w:ascii="仿宋_GB2312" w:hAnsi="宋体" w:eastAsia="仿宋_GB2312" w:cs="@仿宋_GB2312"/>
                <w:kern w:val="2"/>
                <w:sz w:val="32"/>
                <w:szCs w:val="32"/>
              </w:rPr>
              <w:t>评审指标</w:t>
            </w:r>
          </w:p>
        </w:tc>
        <w:tc>
          <w:tcPr>
            <w:tcW w:w="2410"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评审标准</w:t>
            </w:r>
          </w:p>
        </w:tc>
        <w:tc>
          <w:tcPr>
            <w:tcW w:w="3935"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591"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1</w:t>
            </w:r>
          </w:p>
        </w:tc>
        <w:tc>
          <w:tcPr>
            <w:tcW w:w="1559"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营业执照</w:t>
            </w:r>
          </w:p>
        </w:tc>
        <w:tc>
          <w:tcPr>
            <w:tcW w:w="2410"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合法有效</w:t>
            </w:r>
          </w:p>
        </w:tc>
        <w:tc>
          <w:tcPr>
            <w:tcW w:w="3935" w:type="dxa"/>
            <w:vMerge w:val="restart"/>
            <w:vAlign w:val="center"/>
          </w:tcPr>
          <w:p>
            <w:pPr>
              <w:spacing w:line="360" w:lineRule="auto"/>
              <w:jc w:val="left"/>
              <w:rPr>
                <w:rFonts w:ascii="仿宋_GB2312" w:hAnsi="宋体" w:eastAsia="仿宋_GB2312"/>
                <w:sz w:val="32"/>
                <w:szCs w:val="32"/>
              </w:rPr>
            </w:pPr>
            <w:r>
              <w:rPr>
                <w:rFonts w:hint="eastAsia" w:ascii="仿宋_GB2312" w:hAnsi="宋体" w:eastAsia="仿宋_GB2312"/>
                <w:sz w:val="32"/>
                <w:szCs w:val="32"/>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p>
          <w:p>
            <w:pPr>
              <w:spacing w:line="360" w:lineRule="auto"/>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2</w:t>
            </w:r>
          </w:p>
        </w:tc>
        <w:tc>
          <w:tcPr>
            <w:tcW w:w="1559"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税务登记证</w:t>
            </w:r>
          </w:p>
        </w:tc>
        <w:tc>
          <w:tcPr>
            <w:tcW w:w="2410"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合法有效</w:t>
            </w:r>
          </w:p>
        </w:tc>
        <w:tc>
          <w:tcPr>
            <w:tcW w:w="3935" w:type="dxa"/>
            <w:vMerge w:val="continue"/>
            <w:tcBorders>
              <w:bottom w:val="single" w:color="auto" w:sz="4" w:space="0"/>
            </w:tcBorders>
            <w:vAlign w:val="center"/>
          </w:tcPr>
          <w:p>
            <w:pPr>
              <w:adjustRightInd w:val="0"/>
              <w:snapToGrid w:val="0"/>
              <w:spacing w:line="360" w:lineRule="auto"/>
              <w:ind w:right="-10"/>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3</w:t>
            </w:r>
          </w:p>
        </w:tc>
        <w:tc>
          <w:tcPr>
            <w:tcW w:w="1559"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不良信用记录查询</w:t>
            </w:r>
          </w:p>
        </w:tc>
        <w:tc>
          <w:tcPr>
            <w:tcW w:w="2410"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供应商不得存在供应商资格中的不良信用记录情形</w:t>
            </w:r>
          </w:p>
        </w:tc>
        <w:tc>
          <w:tcPr>
            <w:tcW w:w="3935" w:type="dxa"/>
            <w:tcBorders>
              <w:bottom w:val="single" w:color="auto" w:sz="4" w:space="0"/>
            </w:tcBorders>
            <w:vAlign w:val="center"/>
          </w:tcPr>
          <w:p>
            <w:pPr>
              <w:adjustRightInd w:val="0"/>
              <w:snapToGrid w:val="0"/>
              <w:spacing w:line="360" w:lineRule="auto"/>
              <w:ind w:right="-10"/>
              <w:jc w:val="left"/>
              <w:rPr>
                <w:rFonts w:ascii="仿宋_GB2312" w:hAnsi="宋体" w:eastAsia="仿宋_GB2312"/>
                <w:sz w:val="32"/>
                <w:szCs w:val="32"/>
              </w:rPr>
            </w:pPr>
            <w:r>
              <w:rPr>
                <w:rFonts w:hint="eastAsia" w:ascii="仿宋_GB2312" w:hAnsi="宋体" w:eastAsia="仿宋_GB2312"/>
                <w:sz w:val="32"/>
                <w:szCs w:val="32"/>
              </w:rPr>
              <w:t>提供不良信用记录查询结果并加盖供应商签章</w:t>
            </w:r>
          </w:p>
          <w:p>
            <w:pPr>
              <w:adjustRightInd w:val="0"/>
              <w:snapToGrid w:val="0"/>
              <w:spacing w:line="360" w:lineRule="auto"/>
              <w:ind w:right="-10"/>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4</w:t>
            </w:r>
          </w:p>
        </w:tc>
        <w:tc>
          <w:tcPr>
            <w:tcW w:w="1559"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会计师事务所执业资格</w:t>
            </w:r>
          </w:p>
        </w:tc>
        <w:tc>
          <w:tcPr>
            <w:tcW w:w="2410"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符合供应商资格中本项目的特定资格要求</w:t>
            </w:r>
          </w:p>
        </w:tc>
        <w:tc>
          <w:tcPr>
            <w:tcW w:w="3935" w:type="dxa"/>
            <w:tcBorders>
              <w:bottom w:val="single" w:color="auto" w:sz="4" w:space="0"/>
            </w:tcBorders>
            <w:vAlign w:val="center"/>
          </w:tcPr>
          <w:p>
            <w:pPr>
              <w:adjustRightInd w:val="0"/>
              <w:snapToGrid w:val="0"/>
              <w:spacing w:line="360" w:lineRule="auto"/>
              <w:ind w:right="-10"/>
              <w:jc w:val="left"/>
              <w:rPr>
                <w:rFonts w:ascii="仿宋_GB2312" w:hAnsi="宋体" w:eastAsia="仿宋_GB2312"/>
                <w:sz w:val="32"/>
                <w:szCs w:val="32"/>
              </w:rPr>
            </w:pPr>
            <w:r>
              <w:rPr>
                <w:rFonts w:hint="eastAsia" w:ascii="仿宋_GB2312" w:hAnsi="宋体" w:eastAsia="仿宋_GB2312"/>
                <w:sz w:val="32"/>
                <w:szCs w:val="32"/>
              </w:rPr>
              <w:t>提供有效的资格证书扫描件或影印件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5</w:t>
            </w:r>
          </w:p>
        </w:tc>
        <w:tc>
          <w:tcPr>
            <w:tcW w:w="1559"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无重大违法记录声明函、无不良信用记录声明函</w:t>
            </w:r>
          </w:p>
        </w:tc>
        <w:tc>
          <w:tcPr>
            <w:tcW w:w="2410"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格式、填写要求符合规定并加盖供应商电子签章</w:t>
            </w:r>
          </w:p>
        </w:tc>
        <w:tc>
          <w:tcPr>
            <w:tcW w:w="3935" w:type="dxa"/>
            <w:tcBorders>
              <w:bottom w:val="single" w:color="auto" w:sz="4" w:space="0"/>
            </w:tcBorders>
            <w:vAlign w:val="center"/>
          </w:tcPr>
          <w:p>
            <w:pPr>
              <w:adjustRightInd w:val="0"/>
              <w:snapToGrid w:val="0"/>
              <w:spacing w:line="360" w:lineRule="auto"/>
              <w:ind w:right="-10"/>
              <w:jc w:val="left"/>
              <w:rPr>
                <w:rFonts w:ascii="仿宋_GB2312" w:hAnsi="宋体" w:eastAsia="仿宋_GB2312"/>
                <w:sz w:val="32"/>
                <w:szCs w:val="32"/>
              </w:rPr>
            </w:pPr>
            <w:r>
              <w:rPr>
                <w:rFonts w:hint="eastAsia" w:ascii="仿宋_GB2312" w:hAnsi="宋体" w:eastAsia="仿宋_GB2312"/>
                <w:sz w:val="32"/>
                <w:szCs w:val="32"/>
              </w:rPr>
              <w:t>声明函加盖供应商签章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6</w:t>
            </w:r>
          </w:p>
        </w:tc>
        <w:tc>
          <w:tcPr>
            <w:tcW w:w="1559"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磋商响应函</w:t>
            </w:r>
          </w:p>
        </w:tc>
        <w:tc>
          <w:tcPr>
            <w:tcW w:w="2410"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响应函加盖供应商签章</w:t>
            </w:r>
          </w:p>
        </w:tc>
        <w:tc>
          <w:tcPr>
            <w:tcW w:w="3935" w:type="dxa"/>
            <w:tcBorders>
              <w:bottom w:val="single" w:color="auto" w:sz="4" w:space="0"/>
            </w:tcBorders>
            <w:vAlign w:val="center"/>
          </w:tcPr>
          <w:p>
            <w:pPr>
              <w:adjustRightInd w:val="0"/>
              <w:snapToGrid w:val="0"/>
              <w:spacing w:line="360" w:lineRule="auto"/>
              <w:ind w:right="-10"/>
              <w:jc w:val="left"/>
              <w:rPr>
                <w:rFonts w:ascii="仿宋_GB2312" w:hAnsi="宋体" w:eastAsia="仿宋_GB2312"/>
                <w:sz w:val="32"/>
                <w:szCs w:val="32"/>
              </w:rPr>
            </w:pPr>
            <w:r>
              <w:rPr>
                <w:rFonts w:hint="eastAsia" w:ascii="仿宋_GB2312" w:hAnsi="宋体" w:eastAsia="仿宋_GB2312"/>
                <w:sz w:val="32"/>
                <w:szCs w:val="32"/>
              </w:rPr>
              <w:t>响应函加盖供应商签章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bottom w:val="single" w:color="auto" w:sz="4" w:space="0"/>
            </w:tcBorders>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7</w:t>
            </w:r>
          </w:p>
        </w:tc>
        <w:tc>
          <w:tcPr>
            <w:tcW w:w="1559"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磋商授权书</w:t>
            </w:r>
          </w:p>
        </w:tc>
        <w:tc>
          <w:tcPr>
            <w:tcW w:w="2410" w:type="dxa"/>
            <w:tcBorders>
              <w:bottom w:val="single" w:color="auto" w:sz="4" w:space="0"/>
            </w:tcBorders>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格式、填写要求符合规定并加盖供应商签章</w:t>
            </w:r>
          </w:p>
        </w:tc>
        <w:tc>
          <w:tcPr>
            <w:tcW w:w="3935" w:type="dxa"/>
            <w:tcBorders>
              <w:bottom w:val="single" w:color="auto" w:sz="4" w:space="0"/>
            </w:tcBorders>
            <w:vAlign w:val="center"/>
          </w:tcPr>
          <w:p>
            <w:pPr>
              <w:adjustRightInd w:val="0"/>
              <w:snapToGrid w:val="0"/>
              <w:spacing w:line="360" w:lineRule="auto"/>
              <w:ind w:right="-10"/>
              <w:jc w:val="left"/>
              <w:rPr>
                <w:rFonts w:ascii="仿宋_GB2312" w:hAnsi="宋体" w:eastAsia="仿宋_GB2312"/>
                <w:sz w:val="32"/>
                <w:szCs w:val="32"/>
              </w:rPr>
            </w:pPr>
            <w:r>
              <w:rPr>
                <w:rFonts w:hint="eastAsia" w:ascii="仿宋_GB2312" w:hAnsi="宋体" w:eastAsia="仿宋_GB2312"/>
                <w:sz w:val="32"/>
                <w:szCs w:val="32"/>
              </w:rPr>
              <w:t>法定代表人参加磋商的无需此件，提供身份证明即可。</w:t>
            </w:r>
          </w:p>
          <w:p>
            <w:pPr>
              <w:adjustRightInd w:val="0"/>
              <w:snapToGrid w:val="0"/>
              <w:spacing w:line="360" w:lineRule="auto"/>
              <w:ind w:right="-10"/>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91" w:type="dxa"/>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8</w:t>
            </w:r>
          </w:p>
        </w:tc>
        <w:tc>
          <w:tcPr>
            <w:tcW w:w="1559" w:type="dxa"/>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磋商报价</w:t>
            </w:r>
          </w:p>
        </w:tc>
        <w:tc>
          <w:tcPr>
            <w:tcW w:w="2410" w:type="dxa"/>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符合采购需求</w:t>
            </w:r>
          </w:p>
        </w:tc>
        <w:tc>
          <w:tcPr>
            <w:tcW w:w="3935" w:type="dxa"/>
            <w:vAlign w:val="center"/>
          </w:tcPr>
          <w:p>
            <w:pPr>
              <w:adjustRightInd w:val="0"/>
              <w:snapToGrid w:val="0"/>
              <w:spacing w:line="360" w:lineRule="auto"/>
              <w:ind w:right="-10"/>
              <w:jc w:val="left"/>
              <w:rPr>
                <w:rFonts w:ascii="仿宋_GB2312" w:hAnsi="宋体" w:eastAsia="仿宋_GB2312"/>
                <w:sz w:val="32"/>
                <w:szCs w:val="32"/>
              </w:rPr>
            </w:pPr>
            <w:r>
              <w:rPr>
                <w:rFonts w:hint="eastAsia" w:ascii="仿宋_GB2312" w:hAnsi="宋体" w:eastAsia="仿宋_GB2312"/>
                <w:sz w:val="32"/>
                <w:szCs w:val="32"/>
              </w:rPr>
              <w:t>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9</w:t>
            </w:r>
          </w:p>
        </w:tc>
        <w:tc>
          <w:tcPr>
            <w:tcW w:w="1559" w:type="dxa"/>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人员配备</w:t>
            </w:r>
          </w:p>
        </w:tc>
        <w:tc>
          <w:tcPr>
            <w:tcW w:w="2410" w:type="dxa"/>
            <w:vAlign w:val="center"/>
          </w:tcPr>
          <w:p>
            <w:pPr>
              <w:spacing w:after="50" w:line="360" w:lineRule="auto"/>
              <w:ind w:right="-10"/>
              <w:jc w:val="left"/>
              <w:rPr>
                <w:rFonts w:ascii="仿宋_GB2312" w:hAnsi="宋体" w:eastAsia="仿宋_GB2312"/>
                <w:sz w:val="32"/>
                <w:szCs w:val="32"/>
              </w:rPr>
            </w:pPr>
            <w:r>
              <w:rPr>
                <w:rFonts w:hint="eastAsia" w:ascii="仿宋_GB2312" w:hAnsi="宋体" w:eastAsia="仿宋_GB2312"/>
                <w:sz w:val="32"/>
                <w:szCs w:val="32"/>
              </w:rPr>
              <w:t>承诺必须确保不少于6名专业人员参与本项目，1名项目负责人为5年</w:t>
            </w:r>
            <w:r>
              <w:rPr>
                <w:rFonts w:hint="eastAsia" w:ascii="仿宋_GB2312" w:hAnsi="宋体" w:eastAsia="仿宋_GB2312"/>
                <w:bCs/>
                <w:sz w:val="32"/>
                <w:szCs w:val="32"/>
              </w:rPr>
              <w:t>（或三年）</w:t>
            </w:r>
            <w:r>
              <w:rPr>
                <w:rFonts w:hint="eastAsia" w:ascii="仿宋_GB2312" w:hAnsi="宋体" w:eastAsia="仿宋_GB2312"/>
                <w:sz w:val="32"/>
                <w:szCs w:val="32"/>
              </w:rPr>
              <w:t>以上注册会计师</w:t>
            </w:r>
          </w:p>
        </w:tc>
        <w:tc>
          <w:tcPr>
            <w:tcW w:w="3935" w:type="dxa"/>
            <w:vAlign w:val="center"/>
          </w:tcPr>
          <w:p>
            <w:pPr>
              <w:adjustRightInd w:val="0"/>
              <w:snapToGrid w:val="0"/>
              <w:spacing w:line="360" w:lineRule="auto"/>
              <w:ind w:right="-10"/>
              <w:jc w:val="left"/>
              <w:rPr>
                <w:rFonts w:ascii="仿宋_GB2312" w:hAnsi="宋体" w:eastAsia="仿宋_GB2312"/>
                <w:sz w:val="32"/>
                <w:szCs w:val="32"/>
              </w:rPr>
            </w:pPr>
            <w:r>
              <w:rPr>
                <w:rFonts w:hint="eastAsia" w:ascii="仿宋_GB2312" w:hAnsi="宋体" w:eastAsia="仿宋_GB2312"/>
                <w:bCs/>
                <w:sz w:val="32"/>
                <w:szCs w:val="32"/>
              </w:rPr>
              <w:t>提供投标人自202</w:t>
            </w: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年1月以来任意一个月以上人员缴纳的社保证明材料，同时提供专设项目组成员的专业资格证书影印件或扫描件。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Align w:val="center"/>
          </w:tcPr>
          <w:p>
            <w:pPr>
              <w:adjustRightInd w:val="0"/>
              <w:snapToGrid w:val="0"/>
              <w:spacing w:line="360" w:lineRule="auto"/>
              <w:ind w:right="-10"/>
              <w:jc w:val="center"/>
              <w:rPr>
                <w:rFonts w:ascii="仿宋_GB2312" w:hAnsi="宋体" w:eastAsia="仿宋_GB2312"/>
                <w:bCs/>
                <w:sz w:val="32"/>
                <w:szCs w:val="32"/>
              </w:rPr>
            </w:pPr>
            <w:r>
              <w:rPr>
                <w:rFonts w:hint="eastAsia" w:ascii="仿宋_GB2312" w:hAnsi="宋体" w:eastAsia="仿宋_GB2312"/>
                <w:bCs/>
                <w:sz w:val="32"/>
                <w:szCs w:val="32"/>
              </w:rPr>
              <w:t>10</w:t>
            </w:r>
          </w:p>
        </w:tc>
        <w:tc>
          <w:tcPr>
            <w:tcW w:w="1559" w:type="dxa"/>
            <w:vAlign w:val="center"/>
          </w:tcPr>
          <w:p>
            <w:pPr>
              <w:spacing w:after="50" w:line="360" w:lineRule="auto"/>
              <w:ind w:right="-10"/>
              <w:jc w:val="center"/>
              <w:rPr>
                <w:rFonts w:ascii="仿宋_GB2312" w:hAnsi="宋体" w:eastAsia="仿宋_GB2312"/>
                <w:bCs/>
                <w:sz w:val="32"/>
                <w:szCs w:val="32"/>
              </w:rPr>
            </w:pPr>
            <w:r>
              <w:rPr>
                <w:rFonts w:hint="eastAsia" w:ascii="仿宋_GB2312" w:hAnsi="宋体" w:eastAsia="仿宋_GB2312"/>
                <w:bCs/>
                <w:sz w:val="32"/>
                <w:szCs w:val="32"/>
              </w:rPr>
              <w:t>商务响应情况</w:t>
            </w:r>
          </w:p>
        </w:tc>
        <w:tc>
          <w:tcPr>
            <w:tcW w:w="2410" w:type="dxa"/>
            <w:vAlign w:val="center"/>
          </w:tcPr>
          <w:p>
            <w:pPr>
              <w:spacing w:after="50" w:line="360" w:lineRule="auto"/>
              <w:ind w:right="-10"/>
              <w:jc w:val="center"/>
              <w:rPr>
                <w:rFonts w:ascii="仿宋_GB2312" w:hAnsi="宋体" w:eastAsia="仿宋_GB2312"/>
                <w:bCs/>
                <w:sz w:val="32"/>
                <w:szCs w:val="32"/>
              </w:rPr>
            </w:pPr>
            <w:r>
              <w:rPr>
                <w:rFonts w:hint="eastAsia" w:ascii="仿宋_GB2312" w:hAnsi="宋体" w:eastAsia="仿宋_GB2312"/>
                <w:bCs/>
                <w:sz w:val="32"/>
                <w:szCs w:val="32"/>
              </w:rPr>
              <w:t>符合采购需求中付款方式、服务期限、服务地点的要求</w:t>
            </w:r>
          </w:p>
        </w:tc>
        <w:tc>
          <w:tcPr>
            <w:tcW w:w="3935" w:type="dxa"/>
            <w:vAlign w:val="center"/>
          </w:tcPr>
          <w:p>
            <w:pPr>
              <w:adjustRightInd w:val="0"/>
              <w:snapToGrid w:val="0"/>
              <w:spacing w:line="360" w:lineRule="auto"/>
              <w:ind w:right="-10"/>
              <w:jc w:val="left"/>
              <w:rPr>
                <w:rFonts w:ascii="仿宋_GB2312" w:hAnsi="宋体" w:eastAsia="仿宋_GB2312"/>
                <w:bCs/>
                <w:sz w:val="32"/>
                <w:szCs w:val="32"/>
              </w:rPr>
            </w:pPr>
            <w:r>
              <w:rPr>
                <w:rFonts w:hint="eastAsia" w:ascii="仿宋_GB2312" w:hAnsi="宋体" w:eastAsia="仿宋_GB2312"/>
                <w:bCs/>
                <w:sz w:val="32"/>
                <w:szCs w:val="32"/>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vAlign w:val="center"/>
          </w:tcPr>
          <w:p>
            <w:pPr>
              <w:adjustRightInd w:val="0"/>
              <w:snapToGrid w:val="0"/>
              <w:spacing w:line="360" w:lineRule="auto"/>
              <w:ind w:right="-10"/>
              <w:jc w:val="center"/>
              <w:rPr>
                <w:rFonts w:ascii="仿宋_GB2312" w:hAnsi="宋体" w:eastAsia="仿宋_GB2312"/>
                <w:sz w:val="32"/>
                <w:szCs w:val="32"/>
              </w:rPr>
            </w:pPr>
            <w:r>
              <w:rPr>
                <w:rFonts w:hint="eastAsia" w:ascii="仿宋_GB2312" w:hAnsi="宋体" w:eastAsia="仿宋_GB2312"/>
                <w:sz w:val="32"/>
                <w:szCs w:val="32"/>
              </w:rPr>
              <w:t>11</w:t>
            </w:r>
          </w:p>
        </w:tc>
        <w:tc>
          <w:tcPr>
            <w:tcW w:w="1559" w:type="dxa"/>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中小企业声明函</w:t>
            </w:r>
          </w:p>
        </w:tc>
        <w:tc>
          <w:tcPr>
            <w:tcW w:w="2410" w:type="dxa"/>
            <w:vAlign w:val="center"/>
          </w:tcPr>
          <w:p>
            <w:pPr>
              <w:spacing w:after="50" w:line="360" w:lineRule="auto"/>
              <w:ind w:right="-10"/>
              <w:jc w:val="center"/>
              <w:rPr>
                <w:rFonts w:ascii="仿宋_GB2312" w:hAnsi="宋体" w:eastAsia="仿宋_GB2312"/>
                <w:sz w:val="32"/>
                <w:szCs w:val="32"/>
              </w:rPr>
            </w:pPr>
            <w:r>
              <w:rPr>
                <w:rFonts w:hint="eastAsia" w:ascii="仿宋_GB2312" w:hAnsi="宋体" w:eastAsia="仿宋_GB2312"/>
                <w:sz w:val="32"/>
                <w:szCs w:val="32"/>
              </w:rPr>
              <w:t>符合供应商资格中落实政府采购政策需满足的资格要求</w:t>
            </w:r>
          </w:p>
        </w:tc>
        <w:tc>
          <w:tcPr>
            <w:tcW w:w="3935" w:type="dxa"/>
            <w:vAlign w:val="center"/>
          </w:tcPr>
          <w:p>
            <w:pPr>
              <w:adjustRightInd w:val="0"/>
              <w:snapToGrid w:val="0"/>
              <w:spacing w:line="360" w:lineRule="auto"/>
              <w:ind w:right="-10"/>
              <w:jc w:val="left"/>
              <w:rPr>
                <w:rFonts w:ascii="仿宋_GB2312" w:hAnsi="宋体" w:eastAsia="仿宋_GB2312"/>
                <w:sz w:val="32"/>
                <w:szCs w:val="32"/>
              </w:rPr>
            </w:pPr>
            <w:r>
              <w:rPr>
                <w:rFonts w:hint="eastAsia" w:ascii="仿宋_GB2312" w:hAnsi="宋体" w:eastAsia="仿宋_GB2312"/>
                <w:sz w:val="32"/>
                <w:szCs w:val="32"/>
              </w:rPr>
              <w:t>符合供应商资格中落实政府采购政策需满足的资格要求</w:t>
            </w:r>
          </w:p>
        </w:tc>
      </w:tr>
    </w:tbl>
    <w:p>
      <w:pPr>
        <w:spacing w:line="360" w:lineRule="auto"/>
        <w:ind w:firstLine="435"/>
        <w:rPr>
          <w:rFonts w:ascii="仿宋_GB2312" w:hAnsi="宋体" w:eastAsia="仿宋_GB2312"/>
          <w:b/>
          <w:sz w:val="32"/>
          <w:szCs w:val="32"/>
        </w:rPr>
      </w:pPr>
      <w:r>
        <w:rPr>
          <w:rFonts w:hint="eastAsia" w:ascii="仿宋_GB2312" w:hAnsi="宋体" w:eastAsia="仿宋_GB2312"/>
          <w:bCs/>
          <w:sz w:val="32"/>
          <w:szCs w:val="32"/>
        </w:rPr>
        <w:t>初审指标通过标准：</w:t>
      </w:r>
      <w:r>
        <w:rPr>
          <w:rFonts w:hint="eastAsia" w:ascii="仿宋_GB2312" w:hAnsi="宋体" w:eastAsia="仿宋_GB2312"/>
          <w:sz w:val="32"/>
          <w:szCs w:val="32"/>
        </w:rPr>
        <w:t>供应商必须通过初审表中的全部评审指标。</w:t>
      </w:r>
    </w:p>
    <w:p>
      <w:pPr>
        <w:spacing w:line="360" w:lineRule="auto"/>
        <w:ind w:firstLine="435"/>
        <w:rPr>
          <w:rFonts w:ascii="黑体" w:hAnsi="黑体" w:eastAsia="黑体"/>
          <w:b/>
          <w:sz w:val="32"/>
          <w:szCs w:val="32"/>
        </w:rPr>
      </w:pPr>
      <w:r>
        <w:rPr>
          <w:rFonts w:hint="eastAsia" w:ascii="黑体" w:hAnsi="黑体" w:eastAsia="黑体"/>
          <w:b/>
          <w:sz w:val="32"/>
          <w:szCs w:val="32"/>
        </w:rPr>
        <w:t>2.综合评分</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2.1磋商小组按照下表对进入综合评分的所有供应商的响应文件进行综合评分。</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2.2本项目综合评分满分为100分，其中：技术资信分值占总分值的权重为</w:t>
      </w:r>
      <w:r>
        <w:rPr>
          <w:rFonts w:hint="eastAsia" w:ascii="仿宋_GB2312" w:hAnsi="宋体" w:eastAsia="仿宋_GB2312"/>
          <w:sz w:val="32"/>
          <w:szCs w:val="32"/>
          <w:u w:val="single"/>
        </w:rPr>
        <w:t>90</w:t>
      </w:r>
      <w:r>
        <w:rPr>
          <w:rFonts w:hint="eastAsia" w:ascii="仿宋_GB2312" w:hAnsi="宋体" w:eastAsia="仿宋_GB2312"/>
          <w:sz w:val="32"/>
          <w:szCs w:val="32"/>
        </w:rPr>
        <w:t>%，价格分值占总分值的权重为</w:t>
      </w:r>
      <w:r>
        <w:rPr>
          <w:rFonts w:hint="eastAsia" w:ascii="仿宋_GB2312" w:hAnsi="宋体" w:eastAsia="仿宋_GB2312"/>
          <w:sz w:val="32"/>
          <w:szCs w:val="32"/>
          <w:u w:val="single"/>
        </w:rPr>
        <w:t xml:space="preserve"> 10</w:t>
      </w:r>
      <w:r>
        <w:rPr>
          <w:rFonts w:hint="eastAsia" w:ascii="仿宋_GB2312" w:hAnsi="宋体" w:eastAsia="仿宋_GB2312"/>
          <w:sz w:val="32"/>
          <w:szCs w:val="32"/>
        </w:rPr>
        <w:t>%。具体评分细则如下：</w:t>
      </w:r>
    </w:p>
    <w:p>
      <w:pPr>
        <w:pStyle w:val="2"/>
        <w:rPr>
          <w:rFonts w:ascii="仿宋_GB2312" w:eastAsia="仿宋_GB2312"/>
          <w:sz w:val="32"/>
          <w:szCs w:val="32"/>
        </w:rPr>
      </w:pPr>
      <w:r>
        <w:rPr>
          <w:rFonts w:hint="eastAsia" w:ascii="仿宋_GB2312" w:eastAsia="仿宋_GB2312"/>
          <w:sz w:val="32"/>
          <w:szCs w:val="32"/>
        </w:rPr>
        <w:br w:type="page"/>
      </w:r>
    </w:p>
    <w:tbl>
      <w:tblPr>
        <w:tblStyle w:val="6"/>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92"/>
        <w:gridCol w:w="666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trPr>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类别</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评分内容</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评分标准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color w:val="000000"/>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项目情况理解 程度</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投标人对本项目的认识、理解，重难点分析以及审计业务流程等情况的理解形成书面材料，评委会根据各投标人对项目情况理解程度酌情评分：</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1）认识清楚、理解透彻、重难点分析准确、对审计业务流程等情况熟悉的针对性强的，得 10 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2）认识较清楚、理解较透彻、能够把握重难点、对审计业务流程等情况了解的，针对性较强的，得 7 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3）认识、理解以及重难点分析基本满足要求，对审计业务流程等情况基本了解的，针对性一般的，得 4分；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4）认识、理解及重难点分析不满足要求，对审计业务等流程等了解情况在投标文件中无的，针对性不强的，得 1分；</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5）未提供相关内容的不得分。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8" w:hRule="atLeast"/>
        </w:trPr>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技术资信分（90分）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b/>
                <w:color w:val="000000"/>
                <w:sz w:val="24"/>
                <w:szCs w:val="24"/>
              </w:rPr>
            </w:pPr>
            <w:r>
              <w:rPr>
                <w:rFonts w:hint="eastAsia" w:ascii="仿宋_GB2312" w:hAnsi="宋体" w:eastAsia="仿宋_GB2312" w:cs="宋体"/>
                <w:b/>
                <w:color w:val="000000"/>
                <w:sz w:val="32"/>
                <w:szCs w:val="32"/>
              </w:rPr>
              <w:t>服务方案及质量技术保障承诺书</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供应商根据本项目特点和实际需求，编制相应的服务方案及质量技术保障承诺书。对服务方案内容的全面性；项目组人员分工明确、责任划定；审计程序、审计方法；对质量技术保障承诺书的服务质量保证措施、质量控制措施、运用新技术、新方法等方面进行综合评价： </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1、审计程序、方案内容（满分10分）</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1）方案细致、操作性强、人员配备强且充足、时间安排合理，质量保证措施强，预计能优质高效完成工作任务的，得10分；</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2）方案较为合理、操作性较好，人员配备较充足，时间进度安排较为合理，质量保证措施好，预计能按时保质完成工作任务的，得 7分；</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3）方案完整性一般、操作性难度较大，人员配备不齐、时间安排不够合理，预计完成工作任务质量一般的，得 5分； </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4）方案完整性差、操作性难度非常大，无人员配备、时间安排不合理，预计完成工作任务质量差的，得 3分； </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5）未提供相关内容不得分。</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2、质量技术保障措施（满分10分）</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（1）审计质量技术保障有力、制度完善、措施全面合理有针对性，得10分；</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（2）审计质量技术保障有序，措施到位，得7分；</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（3）审计质量技术保障及措施内容一般的，得5分；</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（4）审计质量技术保障及措施内容较差的，得2分；</w:t>
            </w:r>
          </w:p>
          <w:p>
            <w:pPr>
              <w:spacing w:line="360" w:lineRule="auto"/>
              <w:rPr>
                <w:rFonts w:ascii="仿宋_GB2312" w:hAnsi="宋体" w:eastAsia="仿宋_GB2312" w:cs="宋体"/>
                <w:color w:val="000000"/>
                <w:sz w:val="24"/>
                <w:szCs w:val="24"/>
              </w:rPr>
            </w:pPr>
            <w:r>
              <w:rPr>
                <w:rFonts w:hint="eastAsia" w:ascii="仿宋_GB2312" w:hAnsi="宋体" w:eastAsia="仿宋_GB2312" w:cs="宋体"/>
                <w:color w:val="000000"/>
                <w:sz w:val="24"/>
                <w:szCs w:val="24"/>
              </w:rPr>
              <w:t>（5）未提供的不得分。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restart"/>
            <w:tcBorders>
              <w:left w:val="single" w:color="auto" w:sz="4" w:space="0"/>
              <w:right w:val="single" w:color="auto" w:sz="4" w:space="0"/>
            </w:tcBorders>
            <w:vAlign w:val="center"/>
          </w:tcPr>
          <w:p>
            <w:pPr>
              <w:spacing w:line="360" w:lineRule="auto"/>
              <w:jc w:val="center"/>
              <w:rPr>
                <w:rFonts w:ascii="仿宋_GB2312" w:hAnsi="宋体" w:eastAsia="仿宋_GB2312" w:cs="宋体"/>
                <w:b/>
                <w:color w:val="000000"/>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业务质量</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评审小组对投标供应商提供的近三年中小学幼儿园</w:t>
            </w:r>
            <w:r>
              <w:rPr>
                <w:rFonts w:hint="eastAsia" w:ascii="仿宋_GB2312" w:hAnsi="宋体" w:eastAsia="仿宋_GB2312" w:cs="宋体"/>
                <w:bCs/>
                <w:color w:val="000000"/>
                <w:sz w:val="32"/>
                <w:szCs w:val="32"/>
              </w:rPr>
              <w:t>审计报告</w:t>
            </w:r>
            <w:r>
              <w:rPr>
                <w:rFonts w:hint="eastAsia" w:ascii="仿宋_GB2312" w:hAnsi="宋体" w:eastAsia="仿宋_GB2312" w:cs="宋体"/>
                <w:color w:val="000000"/>
                <w:sz w:val="32"/>
                <w:szCs w:val="32"/>
              </w:rPr>
              <w:t xml:space="preserve">案例进行综合比较评分，报告格式规范、内容完整，审计证据充分、信息披露完整，评价准确客观等方面综合评审，酌情评分；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1）格式规范性强的，得 2 分；格式规范性一般的，得 1 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2）内容完整性强的，得 2 分；内容完整性一般的，得 1 分；</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3）审计证据的充分性强的，得 2 分；审计证据的充分性一般的，得 1 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4）信息披露的完整性强的，得 2 分；信息披露的完整性一般的，得 1 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5）评价的准确客观性强的，得 2 分；评价的准确客观性一般的，得 1 分。</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注：仅需提供一个单体项目的审计报告。响应文件中未提供相关内容的不得分。</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b/>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内部控制</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评审小组根据投标人提供的组织机构图、工作流程图、质量控制制度、档案管理制度、人事管理制度、保密制度、内部控制制度、财务管理制度、服务保障措施等方面（建议按顺序提供），按照其制度的科学性、合理性、可行性综合评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1）制度完善科学、合理可行、流程清晰的，得 10 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2）组织机构完整、质量控制较严格的、流程较为清晰的，得 7 分；</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3）各项管理制度基本可行、流程图一般的，得 4 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4）仅有各项管理制度、无流程图的，得 1 分； </w:t>
            </w:r>
          </w:p>
          <w:p>
            <w:pPr>
              <w:spacing w:line="360" w:lineRule="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5）未提供相应内容的不得分。</w:t>
            </w:r>
          </w:p>
          <w:p>
            <w:pPr>
              <w:spacing w:line="360" w:lineRule="auto"/>
              <w:rPr>
                <w:rFonts w:ascii="仿宋_GB2312" w:hAnsi="宋体" w:eastAsia="仿宋_GB2312" w:cs="宋体"/>
                <w:color w:val="000000"/>
                <w:sz w:val="32"/>
                <w:szCs w:val="32"/>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b/>
                <w:bCs/>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 xml:space="preserve"> 对重难点的阐述及技术解决方案</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项目编制的重点与难点内容，针对重点和难点内容提出的技术解决方案完善和系统: </w:t>
            </w:r>
          </w:p>
          <w:p>
            <w:pPr>
              <w:widowControl/>
              <w:spacing w:line="360" w:lineRule="auto"/>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1）重难点内容全面，技术解决方案完善，系统性强的得10 分； </w:t>
            </w:r>
          </w:p>
          <w:p>
            <w:pPr>
              <w:widowControl/>
              <w:spacing w:line="360" w:lineRule="auto"/>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2)重难点内容较为全面，技术解决方案较完善、系统的得7 分； </w:t>
            </w:r>
          </w:p>
          <w:p>
            <w:pPr>
              <w:widowControl/>
              <w:spacing w:line="360" w:lineRule="auto"/>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3) 重难点内容一般，技术解决方案不够完善、系统的得4分； </w:t>
            </w:r>
          </w:p>
          <w:p>
            <w:pPr>
              <w:widowControl/>
              <w:spacing w:line="360" w:lineRule="auto"/>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4)未提供相关内容的不得分。</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b/>
                <w:bCs/>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供应商业绩</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投标人 202</w:t>
            </w:r>
            <w:r>
              <w:rPr>
                <w:rFonts w:hint="eastAsia" w:ascii="仿宋_GB2312" w:hAnsi="宋体" w:eastAsia="仿宋_GB2312" w:cs="宋体"/>
                <w:bCs/>
                <w:color w:val="000000"/>
                <w:sz w:val="32"/>
                <w:szCs w:val="32"/>
                <w:lang w:val="en-US" w:eastAsia="zh-CN"/>
              </w:rPr>
              <w:t>1</w:t>
            </w:r>
            <w:r>
              <w:rPr>
                <w:rFonts w:hint="eastAsia" w:ascii="仿宋_GB2312" w:hAnsi="宋体" w:eastAsia="仿宋_GB2312" w:cs="宋体"/>
                <w:bCs/>
                <w:color w:val="000000"/>
                <w:sz w:val="32"/>
                <w:szCs w:val="32"/>
              </w:rPr>
              <w:t xml:space="preserve">年 1 月 1 日以来（以合同签订时间为准） 具有中小学幼儿园审计业绩的，每个 </w:t>
            </w:r>
            <w:r>
              <w:rPr>
                <w:rFonts w:hint="eastAsia" w:ascii="仿宋_GB2312" w:hAnsi="宋体" w:eastAsia="仿宋_GB2312" w:cs="宋体"/>
                <w:bCs/>
                <w:color w:val="000000"/>
                <w:sz w:val="32"/>
                <w:szCs w:val="32"/>
                <w:lang w:val="en-US" w:eastAsia="zh-CN"/>
              </w:rPr>
              <w:t>4</w:t>
            </w:r>
            <w:r>
              <w:rPr>
                <w:rFonts w:hint="eastAsia" w:ascii="仿宋_GB2312" w:hAnsi="宋体" w:eastAsia="仿宋_GB2312" w:cs="宋体"/>
                <w:bCs/>
                <w:color w:val="000000"/>
                <w:sz w:val="32"/>
                <w:szCs w:val="32"/>
              </w:rPr>
              <w:t xml:space="preserve"> 分，满分</w:t>
            </w:r>
            <w:r>
              <w:rPr>
                <w:rFonts w:hint="eastAsia" w:ascii="仿宋_GB2312" w:hAnsi="宋体" w:eastAsia="仿宋_GB2312" w:cs="宋体"/>
                <w:bCs/>
                <w:color w:val="000000"/>
                <w:sz w:val="32"/>
                <w:szCs w:val="32"/>
                <w:lang w:val="en-US" w:eastAsia="zh-CN"/>
              </w:rPr>
              <w:t>20</w:t>
            </w:r>
            <w:r>
              <w:rPr>
                <w:rFonts w:hint="eastAsia" w:ascii="仿宋_GB2312" w:hAnsi="宋体" w:eastAsia="仿宋_GB2312" w:cs="宋体"/>
                <w:bCs/>
                <w:color w:val="000000"/>
                <w:sz w:val="32"/>
                <w:szCs w:val="32"/>
              </w:rPr>
              <w:t xml:space="preserve"> 分； </w:t>
            </w:r>
          </w:p>
          <w:p>
            <w:pPr>
              <w:widowControl/>
              <w:spacing w:line="360" w:lineRule="auto"/>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 xml:space="preserve">注：1、以上业绩须为已履约完成业绩或正在履约业绩； </w:t>
            </w:r>
          </w:p>
          <w:p>
            <w:pPr>
              <w:widowControl/>
              <w:spacing w:line="360" w:lineRule="auto"/>
              <w:ind w:firstLine="161" w:firstLineChars="5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 xml:space="preserve">2、响应文件中须提供下列证明材料之一： </w:t>
            </w:r>
          </w:p>
          <w:p>
            <w:pPr>
              <w:widowControl/>
              <w:spacing w:line="360" w:lineRule="auto"/>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（1）业绩合同的扫描件或影印件；</w:t>
            </w:r>
          </w:p>
          <w:p>
            <w:pPr>
              <w:widowControl/>
              <w:spacing w:line="360" w:lineRule="auto"/>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（2）框架合同及审计委托单的扫描件或影印件，审计委托单须在框架合同时间范围内。</w:t>
            </w:r>
          </w:p>
          <w:p>
            <w:pPr>
              <w:widowControl/>
              <w:spacing w:line="360" w:lineRule="auto"/>
              <w:rPr>
                <w:rFonts w:ascii="仿宋_GB2312" w:hAnsi="宋体" w:eastAsia="仿宋_GB2312" w:cs="宋体"/>
                <w:bCs/>
                <w:color w:val="000000"/>
                <w:sz w:val="32"/>
                <w:szCs w:val="32"/>
              </w:rPr>
            </w:pPr>
            <w:r>
              <w:rPr>
                <w:rFonts w:hint="eastAsia" w:ascii="仿宋_GB2312" w:hAnsi="宋体" w:eastAsia="仿宋_GB2312" w:cs="宋体"/>
                <w:b/>
                <w:bCs/>
                <w:color w:val="000000"/>
                <w:sz w:val="32"/>
                <w:szCs w:val="32"/>
              </w:rPr>
              <w:t>若以上材料不能体现合同签订时间、委托单位、项目内容等关键评审内容，须另附业主（合同甲方）证明材料。 否则不得分。</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0-</w:t>
            </w:r>
            <w:r>
              <w:rPr>
                <w:rFonts w:hint="eastAsia" w:ascii="仿宋_GB2312" w:hAnsi="宋体" w:eastAsia="仿宋_GB2312" w:cs="宋体"/>
                <w:b/>
                <w:bCs/>
                <w:color w:val="000000"/>
                <w:sz w:val="32"/>
                <w:szCs w:val="32"/>
                <w:lang w:val="en-US" w:eastAsia="zh-CN"/>
              </w:rPr>
              <w:t>20</w:t>
            </w:r>
            <w:r>
              <w:rPr>
                <w:rFonts w:hint="eastAsia" w:ascii="仿宋_GB2312" w:hAnsi="宋体" w:eastAsia="仿宋_GB2312" w:cs="宋体"/>
                <w:b/>
                <w:bCs/>
                <w:color w:val="00000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Borders>
              <w:left w:val="single" w:color="auto" w:sz="4" w:space="0"/>
              <w:right w:val="single" w:color="auto" w:sz="4" w:space="0"/>
            </w:tcBorders>
            <w:vAlign w:val="center"/>
          </w:tcPr>
          <w:p>
            <w:pPr>
              <w:spacing w:line="360" w:lineRule="auto"/>
              <w:jc w:val="center"/>
              <w:rPr>
                <w:rFonts w:ascii="宋体" w:hAnsi="宋体" w:eastAsia="宋体" w:cs="宋体"/>
                <w:b/>
                <w:bCs/>
                <w:color w:val="000000"/>
                <w:sz w:val="24"/>
                <w:szCs w:val="24"/>
              </w:rPr>
            </w:pPr>
            <w:bookmarkStart w:id="3" w:name="_GoBack"/>
            <w:bookmarkEnd w:id="3"/>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人员配备</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_GB2312" w:hAnsi="宋体" w:eastAsia="仿宋_GB2312"/>
                <w:sz w:val="32"/>
                <w:szCs w:val="32"/>
              </w:rPr>
            </w:pPr>
            <w:r>
              <w:rPr>
                <w:rFonts w:hint="eastAsia" w:ascii="仿宋_GB2312" w:hAnsi="宋体" w:eastAsia="仿宋_GB2312"/>
                <w:sz w:val="32"/>
                <w:szCs w:val="32"/>
              </w:rPr>
              <w:t>拟为本项目专设项目组人员：</w:t>
            </w:r>
          </w:p>
          <w:p>
            <w:pPr>
              <w:widowControl/>
              <w:spacing w:line="360" w:lineRule="auto"/>
              <w:rPr>
                <w:rFonts w:ascii="仿宋_GB2312" w:hAnsi="宋体" w:eastAsia="仿宋_GB2312"/>
                <w:sz w:val="32"/>
                <w:szCs w:val="32"/>
              </w:rPr>
            </w:pPr>
            <w:r>
              <w:rPr>
                <w:rFonts w:hint="eastAsia" w:ascii="仿宋_GB2312" w:hAnsi="宋体" w:eastAsia="仿宋_GB2312"/>
                <w:b/>
                <w:bCs/>
                <w:sz w:val="32"/>
                <w:szCs w:val="32"/>
              </w:rPr>
              <w:t>（除项目负责人外）</w:t>
            </w:r>
            <w:r>
              <w:rPr>
                <w:rFonts w:hint="eastAsia" w:ascii="仿宋_GB2312" w:hAnsi="宋体" w:eastAsia="仿宋_GB2312"/>
                <w:sz w:val="32"/>
                <w:szCs w:val="32"/>
              </w:rPr>
              <w:t>每提供一名注册会计师，得 2 分，本项满分10分。</w:t>
            </w:r>
          </w:p>
          <w:p>
            <w:pPr>
              <w:widowControl/>
              <w:spacing w:line="360" w:lineRule="auto"/>
              <w:rPr>
                <w:rFonts w:ascii="仿宋_GB2312" w:hAnsi="宋体" w:eastAsia="仿宋_GB2312" w:cs="宋体"/>
                <w:b/>
                <w:color w:val="000000"/>
                <w:sz w:val="32"/>
                <w:szCs w:val="32"/>
              </w:rPr>
            </w:pPr>
            <w:r>
              <w:rPr>
                <w:rFonts w:hint="eastAsia" w:ascii="仿宋_GB2312" w:hAnsi="宋体" w:eastAsia="仿宋_GB2312"/>
                <w:b/>
                <w:bCs/>
                <w:sz w:val="32"/>
                <w:szCs w:val="32"/>
              </w:rPr>
              <w:t>注：响应文件中提供投标人自202</w:t>
            </w:r>
            <w:r>
              <w:rPr>
                <w:rFonts w:hint="eastAsia" w:ascii="仿宋_GB2312" w:hAnsi="宋体" w:eastAsia="仿宋_GB2312"/>
                <w:b/>
                <w:bCs/>
                <w:sz w:val="32"/>
                <w:szCs w:val="32"/>
                <w:lang w:val="en-US" w:eastAsia="zh-CN"/>
              </w:rPr>
              <w:t>4</w:t>
            </w:r>
            <w:r>
              <w:rPr>
                <w:rFonts w:hint="eastAsia" w:ascii="仿宋_GB2312" w:hAnsi="宋体" w:eastAsia="仿宋_GB2312"/>
                <w:b/>
                <w:bCs/>
                <w:sz w:val="32"/>
                <w:szCs w:val="32"/>
              </w:rPr>
              <w:t>年1月以来任意一个月为以上人员缴纳的社保证明材料，同时提供专设项目组成员的注册会计师证书影印件或扫描件。若专设项目组包含退休返聘人员，须提供退休证、返聘合同。</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trPr>
        <w:tc>
          <w:tcPr>
            <w:tcW w:w="956" w:type="dxa"/>
            <w:tcBorders>
              <w:left w:val="single" w:color="auto" w:sz="4" w:space="0"/>
              <w:right w:val="single" w:color="auto" w:sz="4" w:space="0"/>
            </w:tcBorders>
            <w:vAlign w:val="center"/>
          </w:tcPr>
          <w:p>
            <w:pPr>
              <w:spacing w:line="360" w:lineRule="auto"/>
              <w:jc w:val="center"/>
              <w:rPr>
                <w:rFonts w:ascii="仿宋_GB2312" w:hAnsi="宋体" w:eastAsia="仿宋_GB2312" w:cs="宋体"/>
                <w:b/>
                <w:bCs/>
                <w:sz w:val="32"/>
                <w:szCs w:val="32"/>
              </w:rPr>
            </w:pPr>
            <w:r>
              <w:rPr>
                <w:rFonts w:hint="eastAsia" w:ascii="仿宋_GB2312" w:hAnsi="宋体" w:eastAsia="仿宋_GB2312" w:cs="宋体"/>
                <w:b/>
                <w:bCs/>
                <w:sz w:val="32"/>
                <w:szCs w:val="32"/>
              </w:rPr>
              <w:t>价格分（10分）</w:t>
            </w:r>
          </w:p>
        </w:tc>
        <w:tc>
          <w:tcPr>
            <w:tcW w:w="864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32"/>
                <w:szCs w:val="32"/>
              </w:rPr>
            </w:pPr>
            <w:r>
              <w:rPr>
                <w:rFonts w:hint="eastAsia" w:ascii="仿宋_GB2312" w:hAnsi="宋体" w:eastAsia="仿宋_GB2312" w:cs="宋体"/>
                <w:sz w:val="32"/>
                <w:szCs w:val="32"/>
              </w:rPr>
              <w:t>价格分统一采用低价优先法，即满足磋商文件要求且价格最低的最后报价为评标基准价，其价格分为满分</w:t>
            </w:r>
            <w:r>
              <w:rPr>
                <w:rFonts w:hint="eastAsia" w:ascii="仿宋_GB2312" w:hAnsi="宋体" w:eastAsia="仿宋_GB2312" w:cs="宋体"/>
                <w:sz w:val="32"/>
                <w:szCs w:val="32"/>
                <w:u w:val="single"/>
              </w:rPr>
              <w:t>10</w:t>
            </w:r>
            <w:r>
              <w:rPr>
                <w:rFonts w:hint="eastAsia" w:ascii="仿宋_GB2312" w:hAnsi="宋体" w:eastAsia="仿宋_GB2312" w:cs="宋体"/>
                <w:sz w:val="32"/>
                <w:szCs w:val="32"/>
              </w:rPr>
              <w:t>分。其他供应商的价格分统一按照下列公示计算：</w:t>
            </w:r>
          </w:p>
          <w:p>
            <w:pPr>
              <w:jc w:val="left"/>
              <w:rPr>
                <w:rFonts w:ascii="仿宋_GB2312" w:hAnsi="宋体" w:eastAsia="仿宋_GB2312" w:cs="宋体"/>
                <w:sz w:val="32"/>
                <w:szCs w:val="32"/>
              </w:rPr>
            </w:pPr>
            <w:r>
              <w:rPr>
                <w:rFonts w:hint="eastAsia" w:ascii="仿宋_GB2312" w:hAnsi="宋体" w:eastAsia="仿宋_GB2312" w:cs="宋体"/>
                <w:sz w:val="32"/>
                <w:szCs w:val="32"/>
              </w:rPr>
              <w:t>最后报价得分=（评标基准价/最后报价）×</w:t>
            </w:r>
            <w:r>
              <w:rPr>
                <w:rFonts w:hint="eastAsia" w:ascii="仿宋_GB2312" w:hAnsi="宋体" w:eastAsia="仿宋_GB2312" w:cs="宋体"/>
                <w:sz w:val="32"/>
                <w:szCs w:val="32"/>
                <w:u w:val="single"/>
              </w:rPr>
              <w:t>10%</w:t>
            </w:r>
            <w:r>
              <w:rPr>
                <w:rFonts w:hint="eastAsia" w:ascii="仿宋_GB2312" w:hAnsi="宋体" w:eastAsia="仿宋_GB2312" w:cs="宋体"/>
                <w:sz w:val="32"/>
                <w:szCs w:val="32"/>
              </w:rPr>
              <w:t>×100</w:t>
            </w:r>
          </w:p>
        </w:tc>
      </w:tr>
    </w:tbl>
    <w:p>
      <w:pPr>
        <w:adjustRightInd w:val="0"/>
        <w:snapToGrid w:val="0"/>
        <w:spacing w:line="360" w:lineRule="auto"/>
        <w:ind w:right="-10"/>
        <w:rPr>
          <w:rFonts w:ascii="宋体" w:hAnsi="宋体" w:eastAsia="宋体" w:cs="Times New Roman"/>
          <w:bCs/>
          <w:sz w:val="24"/>
        </w:rPr>
      </w:pP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分值汇总</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（1）磋商小组各成员应当独立对每个有效响应的文件进行评价、打分，然后汇总每个供应商每项评分因素的得分，再取各位评委评分之平均值，四舍五入保留至小数点后两位数，得到该供应商的技术资信分。</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（2）将每个供应商的技术资信分之和加上根据上述标准计算出的价格分，即为该供应商的综合总得分。</w:t>
      </w:r>
    </w:p>
    <w:p>
      <w:pPr>
        <w:spacing w:line="360" w:lineRule="auto"/>
        <w:ind w:firstLine="435"/>
        <w:rPr>
          <w:rFonts w:ascii="仿宋_GB2312" w:hAnsi="宋体" w:eastAsia="仿宋_GB2312"/>
          <w:sz w:val="32"/>
          <w:szCs w:val="32"/>
        </w:rPr>
      </w:pPr>
    </w:p>
    <w:p>
      <w:pPr>
        <w:spacing w:line="360" w:lineRule="auto"/>
        <w:outlineLvl w:val="2"/>
        <w:rPr>
          <w:rFonts w:ascii="仿宋_GB2312" w:hAnsi="宋体" w:eastAsia="仿宋_GB2312"/>
          <w:sz w:val="32"/>
          <w:szCs w:val="32"/>
        </w:rPr>
      </w:pPr>
      <w:r>
        <w:rPr>
          <w:rFonts w:hint="eastAsia" w:ascii="黑体" w:hAnsi="黑体" w:eastAsia="黑体" w:cs="宋体"/>
          <w:bCs/>
          <w:sz w:val="32"/>
          <w:szCs w:val="32"/>
        </w:rPr>
        <w:t>三、审计程序、工作方案</w:t>
      </w:r>
      <w:r>
        <w:rPr>
          <w:rFonts w:hint="eastAsia" w:ascii="仿宋_GB2312" w:hAnsi="宋体" w:eastAsia="仿宋_GB2312"/>
          <w:sz w:val="32"/>
          <w:szCs w:val="32"/>
        </w:rPr>
        <w:t>(投标供应商可自行制作格式)</w:t>
      </w:r>
    </w:p>
    <w:p>
      <w:pPr>
        <w:spacing w:line="360" w:lineRule="auto"/>
        <w:outlineLvl w:val="2"/>
        <w:rPr>
          <w:rFonts w:ascii="仿宋_GB2312" w:hAnsi="宋体" w:eastAsia="仿宋_GB2312"/>
          <w:sz w:val="32"/>
          <w:szCs w:val="32"/>
        </w:rPr>
      </w:pPr>
      <w:r>
        <w:rPr>
          <w:rFonts w:hint="eastAsia" w:ascii="仿宋_GB2312" w:hAnsi="宋体" w:eastAsia="仿宋_GB2312"/>
          <w:sz w:val="32"/>
          <w:szCs w:val="32"/>
        </w:rPr>
        <w:t>1、工作审计的程序（要求程序明确）</w:t>
      </w:r>
    </w:p>
    <w:p>
      <w:pPr>
        <w:spacing w:line="360" w:lineRule="auto"/>
        <w:outlineLvl w:val="2"/>
        <w:rPr>
          <w:rFonts w:ascii="仿宋_GB2312" w:hAnsi="宋体" w:eastAsia="仿宋_GB2312"/>
          <w:sz w:val="32"/>
          <w:szCs w:val="32"/>
        </w:rPr>
      </w:pPr>
      <w:r>
        <w:rPr>
          <w:rFonts w:hint="eastAsia" w:ascii="仿宋_GB2312" w:hAnsi="宋体" w:eastAsia="仿宋_GB2312"/>
          <w:sz w:val="32"/>
          <w:szCs w:val="32"/>
        </w:rPr>
        <w:t>2、内部工作的流程、内容（与审计重点内容要求紧密联系）</w:t>
      </w:r>
    </w:p>
    <w:p>
      <w:pPr>
        <w:spacing w:line="360" w:lineRule="auto"/>
        <w:outlineLvl w:val="0"/>
        <w:rPr>
          <w:rFonts w:ascii="仿宋_GB2312" w:hAnsi="宋体" w:eastAsia="仿宋_GB2312"/>
          <w:sz w:val="32"/>
          <w:szCs w:val="32"/>
        </w:rPr>
      </w:pPr>
      <w:r>
        <w:rPr>
          <w:rFonts w:hint="eastAsia" w:ascii="仿宋_GB2312" w:hAnsi="宋体" w:eastAsia="仿宋_GB2312"/>
          <w:sz w:val="32"/>
          <w:szCs w:val="32"/>
        </w:rPr>
        <w:t>3、服务方案（内容全面）</w:t>
      </w:r>
    </w:p>
    <w:p>
      <w:pPr>
        <w:spacing w:line="360" w:lineRule="auto"/>
        <w:outlineLvl w:val="0"/>
        <w:rPr>
          <w:rFonts w:ascii="仿宋_GB2312" w:hAnsi="宋体" w:eastAsia="仿宋_GB2312"/>
          <w:sz w:val="32"/>
          <w:szCs w:val="32"/>
        </w:rPr>
      </w:pPr>
      <w:r>
        <w:rPr>
          <w:rFonts w:hint="eastAsia" w:ascii="仿宋_GB2312" w:hAnsi="宋体" w:eastAsia="仿宋_GB2312"/>
          <w:sz w:val="32"/>
          <w:szCs w:val="32"/>
        </w:rPr>
        <w:t>4、质量技术保障措施（技术保障的依据、制度、措施）</w:t>
      </w:r>
    </w:p>
    <w:p>
      <w:pPr>
        <w:spacing w:line="360" w:lineRule="auto"/>
        <w:outlineLvl w:val="0"/>
        <w:rPr>
          <w:rFonts w:ascii="仿宋_GB2312" w:hAnsi="宋体" w:eastAsia="仿宋_GB2312"/>
          <w:sz w:val="32"/>
          <w:szCs w:val="32"/>
        </w:rPr>
      </w:pPr>
    </w:p>
    <w:p>
      <w:pPr>
        <w:widowControl/>
        <w:spacing w:line="592" w:lineRule="exact"/>
        <w:ind w:right="25" w:rightChars="12"/>
        <w:rPr>
          <w:rFonts w:ascii="黑体" w:hAnsi="黑体" w:eastAsia="黑体" w:cs="仿宋_GB2312"/>
          <w:bCs/>
          <w:sz w:val="32"/>
          <w:szCs w:val="32"/>
        </w:rPr>
      </w:pPr>
      <w:r>
        <w:rPr>
          <w:rFonts w:hint="eastAsia" w:ascii="黑体" w:hAnsi="黑体" w:eastAsia="黑体" w:cs="仿宋_GB2312"/>
          <w:bCs/>
          <w:sz w:val="32"/>
          <w:szCs w:val="32"/>
        </w:rPr>
        <w:t>四、审计报告内容格式</w:t>
      </w:r>
    </w:p>
    <w:p>
      <w:pPr>
        <w:spacing w:line="360" w:lineRule="auto"/>
        <w:ind w:firstLine="435"/>
        <w:rPr>
          <w:rFonts w:ascii="仿宋_GB2312" w:hAnsi="黑体" w:eastAsia="仿宋_GB2312"/>
          <w:sz w:val="32"/>
          <w:szCs w:val="32"/>
        </w:rPr>
      </w:pPr>
      <w:r>
        <w:rPr>
          <w:rFonts w:hint="eastAsia" w:ascii="仿宋_GB2312" w:hAnsi="黑体" w:eastAsia="仿宋_GB2312"/>
          <w:sz w:val="32"/>
          <w:szCs w:val="32"/>
        </w:rPr>
        <w:t>一、基本情况</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（一）学校基本概况</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（二）**同志任职情况</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（三）资产负债情况</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（四）财务收支情况</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（五）预算执行情况</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（六）****</w:t>
      </w:r>
    </w:p>
    <w:p>
      <w:pPr>
        <w:spacing w:line="360" w:lineRule="auto"/>
        <w:ind w:firstLine="435"/>
        <w:rPr>
          <w:rFonts w:ascii="仿宋_GB2312" w:hAnsi="宋体" w:eastAsia="仿宋_GB2312"/>
          <w:sz w:val="32"/>
          <w:szCs w:val="32"/>
        </w:rPr>
      </w:pPr>
    </w:p>
    <w:p>
      <w:pPr>
        <w:spacing w:line="360" w:lineRule="auto"/>
        <w:ind w:firstLine="435"/>
        <w:rPr>
          <w:rFonts w:ascii="黑体" w:hAnsi="黑体" w:eastAsia="黑体"/>
          <w:sz w:val="32"/>
          <w:szCs w:val="32"/>
        </w:rPr>
      </w:pPr>
      <w:r>
        <w:rPr>
          <w:rFonts w:hint="eastAsia" w:ascii="黑体" w:hAnsi="黑体" w:eastAsia="黑体"/>
          <w:sz w:val="32"/>
          <w:szCs w:val="32"/>
        </w:rPr>
        <w:t>二、履行经济责任的主要业绩和审计评价</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（一）贯彻执行党和国家经济方针政策和推动部门事业发展情况审计评价</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（二）重大经济决策制度建立健全及执行情况审计评价</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（三）财政财务管理和经济风险防范情况审计评价</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（四）公共资源交易和国有资产管理情况审计评价</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（五）机构设置和编制管理情况审计评价</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（六）部门内部控制情况审计评价</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（七）个人廉政情况审计评价</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（八）以往年度审计发现问题整改情况审计评价</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（九）***</w:t>
      </w:r>
    </w:p>
    <w:p>
      <w:pPr>
        <w:spacing w:line="360" w:lineRule="auto"/>
        <w:ind w:firstLine="435"/>
        <w:rPr>
          <w:rFonts w:ascii="仿宋_GB2312" w:hAnsi="宋体" w:eastAsia="仿宋_GB2312"/>
          <w:sz w:val="32"/>
          <w:szCs w:val="32"/>
        </w:rPr>
      </w:pPr>
    </w:p>
    <w:p>
      <w:pPr>
        <w:spacing w:line="360" w:lineRule="auto"/>
        <w:ind w:firstLine="435"/>
        <w:rPr>
          <w:rFonts w:ascii="黑体" w:hAnsi="黑体" w:eastAsia="黑体"/>
          <w:sz w:val="32"/>
          <w:szCs w:val="32"/>
        </w:rPr>
      </w:pPr>
      <w:r>
        <w:rPr>
          <w:rFonts w:hint="eastAsia" w:ascii="黑体" w:hAnsi="黑体" w:eastAsia="黑体"/>
          <w:sz w:val="32"/>
          <w:szCs w:val="32"/>
        </w:rPr>
        <w:t>三、审计发现的主要问题、处理意见及责任界定</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（一）重大经济决策方面</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（二）财政财务管理和经济风险防范方面</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（三）公共资源交易和国有资产管理方面</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（四）部门内部控制方面</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（五）以往年度审计发现问题整改情况</w:t>
      </w:r>
    </w:p>
    <w:p>
      <w:pPr>
        <w:spacing w:line="360" w:lineRule="auto"/>
        <w:ind w:firstLine="435"/>
        <w:rPr>
          <w:rFonts w:ascii="仿宋_GB2312" w:hAnsi="宋体" w:eastAsia="仿宋_GB2312"/>
          <w:sz w:val="32"/>
          <w:szCs w:val="32"/>
        </w:rPr>
      </w:pPr>
      <w:r>
        <w:rPr>
          <w:rFonts w:hint="eastAsia" w:ascii="仿宋_GB2312" w:hAnsi="宋体" w:eastAsia="仿宋_GB2312"/>
          <w:sz w:val="32"/>
          <w:szCs w:val="32"/>
        </w:rPr>
        <w:t>（六）***</w:t>
      </w:r>
    </w:p>
    <w:p>
      <w:pPr>
        <w:spacing w:line="360" w:lineRule="auto"/>
        <w:ind w:firstLine="435"/>
        <w:rPr>
          <w:rFonts w:ascii="仿宋_GB2312" w:hAnsi="宋体" w:eastAsia="仿宋_GB2312"/>
          <w:sz w:val="32"/>
          <w:szCs w:val="32"/>
        </w:rPr>
      </w:pPr>
    </w:p>
    <w:p>
      <w:pPr>
        <w:spacing w:line="360" w:lineRule="auto"/>
        <w:ind w:firstLine="435"/>
        <w:rPr>
          <w:rFonts w:ascii="黑体" w:hAnsi="黑体" w:eastAsia="黑体"/>
          <w:sz w:val="32"/>
          <w:szCs w:val="32"/>
        </w:rPr>
      </w:pPr>
      <w:r>
        <w:rPr>
          <w:rFonts w:hint="eastAsia" w:ascii="黑体" w:hAnsi="黑体" w:eastAsia="黑体"/>
          <w:sz w:val="32"/>
          <w:szCs w:val="32"/>
        </w:rPr>
        <w:t>四、审计建议</w:t>
      </w:r>
    </w:p>
    <w:p>
      <w:pPr>
        <w:spacing w:line="360" w:lineRule="auto"/>
        <w:ind w:firstLine="435"/>
        <w:rPr>
          <w:rFonts w:ascii="黑体" w:hAnsi="黑体" w:eastAsia="黑体"/>
          <w:sz w:val="32"/>
          <w:szCs w:val="32"/>
        </w:rPr>
        <w:sectPr>
          <w:footerReference r:id="rId3" w:type="default"/>
          <w:pgSz w:w="11906" w:h="16838"/>
          <w:pgMar w:top="1587" w:right="1587" w:bottom="1587" w:left="1587" w:header="851" w:footer="992" w:gutter="0"/>
          <w:pgNumType w:fmt="numberInDash"/>
          <w:cols w:space="720" w:num="1"/>
          <w:docGrid w:type="lines" w:linePitch="312" w:charSpace="0"/>
        </w:sectPr>
      </w:pPr>
      <w:r>
        <w:rPr>
          <w:rFonts w:hint="eastAsia" w:ascii="黑体" w:hAnsi="黑体" w:eastAsia="黑体"/>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24316"/>
    </w:sdtPr>
    <w:sdtContent>
      <w:p>
        <w:pPr>
          <w:pStyle w:val="4"/>
        </w:pPr>
        <w:r>
          <w:fldChar w:fldCharType="begin"/>
        </w:r>
        <w:r>
          <w:instrText xml:space="preserve">PAGE   \* MERGEFORMAT</w:instrText>
        </w:r>
        <w:r>
          <w:fldChar w:fldCharType="separate"/>
        </w:r>
        <w:r>
          <w:rPr>
            <w:lang w:val="zh-CN"/>
          </w:rPr>
          <w:t>-</w:t>
        </w:r>
        <w:r>
          <w:t xml:space="preserve"> 10 -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YmFlZDJhNmVlMjFiYjJhODYyYzNlZWQzYjE0YTUifQ=="/>
  </w:docVars>
  <w:rsids>
    <w:rsidRoot w:val="005D38E8"/>
    <w:rsid w:val="00033D5D"/>
    <w:rsid w:val="00040F4B"/>
    <w:rsid w:val="00064260"/>
    <w:rsid w:val="000B080F"/>
    <w:rsid w:val="000B3ABF"/>
    <w:rsid w:val="000E0615"/>
    <w:rsid w:val="00106E55"/>
    <w:rsid w:val="00123287"/>
    <w:rsid w:val="00181A7A"/>
    <w:rsid w:val="001B7B77"/>
    <w:rsid w:val="001F0FD5"/>
    <w:rsid w:val="00234E0F"/>
    <w:rsid w:val="00235F1A"/>
    <w:rsid w:val="0024085C"/>
    <w:rsid w:val="002C1388"/>
    <w:rsid w:val="002E00FF"/>
    <w:rsid w:val="002F533E"/>
    <w:rsid w:val="003508A3"/>
    <w:rsid w:val="003A4981"/>
    <w:rsid w:val="00416B2E"/>
    <w:rsid w:val="00486870"/>
    <w:rsid w:val="004B19DB"/>
    <w:rsid w:val="004C52C3"/>
    <w:rsid w:val="004E692D"/>
    <w:rsid w:val="00540A62"/>
    <w:rsid w:val="005A4A48"/>
    <w:rsid w:val="005D38E8"/>
    <w:rsid w:val="005E1243"/>
    <w:rsid w:val="005F577C"/>
    <w:rsid w:val="005F61F1"/>
    <w:rsid w:val="00623A8C"/>
    <w:rsid w:val="00685165"/>
    <w:rsid w:val="006A17B8"/>
    <w:rsid w:val="006A1E95"/>
    <w:rsid w:val="006B4B8F"/>
    <w:rsid w:val="006F2C88"/>
    <w:rsid w:val="0070029D"/>
    <w:rsid w:val="00725B31"/>
    <w:rsid w:val="0074398F"/>
    <w:rsid w:val="00783814"/>
    <w:rsid w:val="007A0E40"/>
    <w:rsid w:val="007A7164"/>
    <w:rsid w:val="007B2F8E"/>
    <w:rsid w:val="00856D69"/>
    <w:rsid w:val="008607CE"/>
    <w:rsid w:val="008A5CA1"/>
    <w:rsid w:val="00972254"/>
    <w:rsid w:val="0099300B"/>
    <w:rsid w:val="009B78E9"/>
    <w:rsid w:val="009C07A3"/>
    <w:rsid w:val="009F43FB"/>
    <w:rsid w:val="00A122ED"/>
    <w:rsid w:val="00A273FB"/>
    <w:rsid w:val="00A36F1B"/>
    <w:rsid w:val="00A60D72"/>
    <w:rsid w:val="00AC45E9"/>
    <w:rsid w:val="00AE4456"/>
    <w:rsid w:val="00B0421E"/>
    <w:rsid w:val="00B05542"/>
    <w:rsid w:val="00B71300"/>
    <w:rsid w:val="00BB1E72"/>
    <w:rsid w:val="00BB75CA"/>
    <w:rsid w:val="00BF1A02"/>
    <w:rsid w:val="00BF4D3E"/>
    <w:rsid w:val="00C04C3B"/>
    <w:rsid w:val="00C244D2"/>
    <w:rsid w:val="00C352E1"/>
    <w:rsid w:val="00C73FC3"/>
    <w:rsid w:val="00C81BEA"/>
    <w:rsid w:val="00CB4904"/>
    <w:rsid w:val="00CC1A6C"/>
    <w:rsid w:val="00CC4B13"/>
    <w:rsid w:val="00CD0910"/>
    <w:rsid w:val="00D45136"/>
    <w:rsid w:val="00D81B58"/>
    <w:rsid w:val="00D94FD8"/>
    <w:rsid w:val="00DC0CDD"/>
    <w:rsid w:val="00E23E9F"/>
    <w:rsid w:val="00E3730D"/>
    <w:rsid w:val="00E60E92"/>
    <w:rsid w:val="00E734BA"/>
    <w:rsid w:val="00F26B1A"/>
    <w:rsid w:val="00F61B45"/>
    <w:rsid w:val="00F663CA"/>
    <w:rsid w:val="00F747D1"/>
    <w:rsid w:val="00FC25FB"/>
    <w:rsid w:val="0A611E4D"/>
    <w:rsid w:val="2B99742D"/>
    <w:rsid w:val="2E7D06D3"/>
    <w:rsid w:val="2EBF5747"/>
    <w:rsid w:val="39296867"/>
    <w:rsid w:val="48E34181"/>
    <w:rsid w:val="52C51884"/>
    <w:rsid w:val="572B07A7"/>
    <w:rsid w:val="574F708B"/>
    <w:rsid w:val="659B643C"/>
    <w:rsid w:val="69D2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楷体_GB2312" w:cs="Times New Roman"/>
      <w:kern w:val="0"/>
      <w:sz w:val="20"/>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qFormat/>
    <w:uiPriority w:val="0"/>
    <w:rPr>
      <w:rFonts w:ascii="宋体" w:hAnsi="Courier New" w:eastAsia="楷体_GB2312" w:cs="Times New Roman"/>
      <w:kern w:val="0"/>
      <w:sz w:val="20"/>
      <w:szCs w:val="20"/>
    </w:rPr>
  </w:style>
  <w:style w:type="paragraph" w:customStyle="1" w:styleId="11">
    <w:name w:val="D&amp;L"/>
    <w:basedOn w:val="5"/>
    <w:qFormat/>
    <w:uiPriority w:val="0"/>
    <w:pPr>
      <w:pBdr>
        <w:bottom w:val="thinThickSmallGap" w:color="auto" w:sz="18" w:space="1"/>
      </w:pBdr>
      <w:adjustRightInd w:val="0"/>
      <w:snapToGrid/>
      <w:spacing w:line="240" w:lineRule="atLeast"/>
      <w:textAlignment w:val="baseline"/>
    </w:pPr>
    <w:rPr>
      <w:rFonts w:cs="Times New Roman"/>
      <w:kern w:val="0"/>
      <w:sz w:val="24"/>
      <w:szCs w:val="20"/>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uiPriority w:val="99"/>
    <w:rPr>
      <w:rFonts w:ascii="@仿宋_GB2312" w:hAnsi="@仿宋_GB2312" w:eastAsia="@仿宋_GB2312" w:cs="@仿宋_GB2312"/>
      <w:sz w:val="18"/>
      <w:szCs w:val="18"/>
    </w:rPr>
  </w:style>
  <w:style w:type="paragraph" w:customStyle="1" w:styleId="14">
    <w:name w:val="首行缩进"/>
    <w:basedOn w:val="1"/>
    <w:autoRedefine/>
    <w:qFormat/>
    <w:uiPriority w:val="0"/>
    <w:pPr>
      <w:spacing w:line="360" w:lineRule="auto"/>
      <w:ind w:left="210" w:leftChars="100" w:firstLine="420" w:firstLineChars="200"/>
    </w:pPr>
    <w:rPr>
      <w:rFonts w:ascii="宋体" w:hAnsi="宋体"/>
      <w:szCs w:val="24"/>
    </w:rPr>
  </w:style>
  <w:style w:type="character" w:customStyle="1" w:styleId="15">
    <w:name w:val="font21"/>
    <w:basedOn w:val="7"/>
    <w:autoRedefine/>
    <w:qFormat/>
    <w:uiPriority w:val="0"/>
    <w:rPr>
      <w:rFonts w:hint="eastAsia" w:ascii="宋体" w:hAnsi="宋体" w:eastAsia="宋体" w:cs="宋体"/>
      <w:color w:val="000000"/>
      <w:sz w:val="21"/>
      <w:szCs w:val="21"/>
      <w:u w:val="none"/>
    </w:rPr>
  </w:style>
  <w:style w:type="character" w:customStyle="1" w:styleId="16">
    <w:name w:val="font41"/>
    <w:basedOn w:val="7"/>
    <w:autoRedefine/>
    <w:qFormat/>
    <w:uiPriority w:val="0"/>
    <w:rPr>
      <w:rFonts w:hint="eastAsia" w:ascii="宋体" w:hAnsi="宋体" w:eastAsia="宋体" w:cs="宋体"/>
      <w:color w:val="000000"/>
      <w:sz w:val="21"/>
      <w:szCs w:val="21"/>
      <w:u w:val="none"/>
    </w:rPr>
  </w:style>
  <w:style w:type="character" w:customStyle="1" w:styleId="17">
    <w:name w:val="font51"/>
    <w:basedOn w:val="7"/>
    <w:autoRedefine/>
    <w:qFormat/>
    <w:uiPriority w:val="0"/>
    <w:rPr>
      <w:rFonts w:ascii="Arial" w:hAnsi="Arial" w:cs="Arial"/>
      <w:color w:val="000000"/>
      <w:sz w:val="18"/>
      <w:szCs w:val="18"/>
      <w:u w:val="none"/>
    </w:rPr>
  </w:style>
  <w:style w:type="character" w:customStyle="1" w:styleId="18">
    <w:name w:val="font31"/>
    <w:basedOn w:val="7"/>
    <w:autoRedefine/>
    <w:qFormat/>
    <w:uiPriority w:val="0"/>
    <w:rPr>
      <w:rFonts w:hint="eastAsia" w:ascii="宋体" w:hAnsi="宋体" w:eastAsia="宋体" w:cs="宋体"/>
      <w:color w:val="000000"/>
      <w:sz w:val="18"/>
      <w:szCs w:val="18"/>
      <w:u w:val="none"/>
    </w:rPr>
  </w:style>
  <w:style w:type="paragraph" w:customStyle="1" w:styleId="19">
    <w:name w:val="发文单位"/>
    <w:basedOn w:val="1"/>
    <w:qFormat/>
    <w:uiPriority w:val="0"/>
    <w:pPr>
      <w:spacing w:before="120" w:after="120" w:line="560" w:lineRule="atLeast"/>
      <w:jc w:val="center"/>
    </w:pPr>
    <w:rPr>
      <w:rFonts w:ascii="黑体" w:hAnsi="Calibri" w:eastAsia="黑体" w:cs="Times New Roman"/>
      <w:color w:val="FF0000"/>
      <w:spacing w:val="60"/>
      <w:sz w:val="52"/>
    </w:rPr>
  </w:style>
  <w:style w:type="paragraph" w:customStyle="1" w:styleId="20">
    <w:name w:val="文书类型"/>
    <w:basedOn w:val="19"/>
    <w:autoRedefine/>
    <w:qFormat/>
    <w:uiPriority w:val="0"/>
    <w:pPr>
      <w:spacing w:after="180"/>
    </w:pPr>
    <w:rPr>
      <w:spacing w:val="120"/>
      <w:sz w:val="8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767</Words>
  <Characters>4375</Characters>
  <Lines>36</Lines>
  <Paragraphs>10</Paragraphs>
  <TotalTime>81</TotalTime>
  <ScaleCrop>false</ScaleCrop>
  <LinksUpToDate>false</LinksUpToDate>
  <CharactersWithSpaces>5132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2022-03-18T00:46:00Z</dcterms:created>
  <dc:creator>lenovo</dc:creator>
  <cp:lastModifiedBy>天天有嘎嘎肉</cp:lastModifiedBy>
  <cp:lastPrinted>2023-08-07T08:21:00Z</cp:lastPrinted>
  <dcterms:modified xsi:type="dcterms:W3CDTF">2024-04-24T06:40:38Z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636C188F9F184B429DEC99EA8D2D7415</vt:lpwstr>
  </property>
</Properties>
</file>