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宋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宋体"/>
          <w:color w:val="000000" w:themeColor="text1"/>
          <w:sz w:val="44"/>
          <w:szCs w:val="44"/>
        </w:rPr>
        <w:t>合肥市幼儿园</w:t>
      </w:r>
      <w:r>
        <w:rPr>
          <w:rFonts w:hint="eastAsia" w:ascii="方正小标宋简体" w:eastAsia="方正小标宋简体"/>
          <w:sz w:val="44"/>
          <w:szCs w:val="44"/>
        </w:rPr>
        <w:t>等级认定评估</w:t>
      </w:r>
      <w:r>
        <w:rPr>
          <w:rFonts w:hint="eastAsia" w:ascii="方正小标宋简体" w:eastAsia="方正小标宋简体" w:cs="宋体"/>
          <w:color w:val="000000" w:themeColor="text1"/>
          <w:sz w:val="44"/>
          <w:szCs w:val="44"/>
        </w:rPr>
        <w:t>申报条件初审表</w:t>
      </w:r>
    </w:p>
    <w:p>
      <w:pPr>
        <w:jc w:val="center"/>
        <w:rPr>
          <w:rFonts w:ascii="仿宋" w:hAnsi="仿宋" w:eastAsia="仿宋" w:cs="仿宋_GB2312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</w:rPr>
        <w:t>（市一类幼儿园）</w:t>
      </w:r>
    </w:p>
    <w:p>
      <w:pPr>
        <w:rPr>
          <w:rFonts w:ascii="楷体" w:hAnsi="楷体" w:eastAsia="楷体" w:cs="仿宋_GB2312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 w:cs="仿宋_GB2312"/>
          <w:b/>
          <w:color w:val="000000" w:themeColor="text1"/>
          <w:sz w:val="28"/>
          <w:szCs w:val="28"/>
        </w:rPr>
        <w:t xml:space="preserve">县（市）区：                                                                </w:t>
      </w:r>
    </w:p>
    <w:p>
      <w:pPr>
        <w:rPr>
          <w:rFonts w:ascii="楷体" w:hAnsi="楷体" w:eastAsia="楷体" w:cs="仿宋_GB2312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 w:cs="仿宋_GB2312"/>
          <w:b/>
          <w:color w:val="000000" w:themeColor="text1"/>
          <w:sz w:val="28"/>
          <w:szCs w:val="28"/>
        </w:rPr>
        <w:t>幼儿园名称：</w:t>
      </w:r>
      <w:r>
        <w:rPr>
          <w:rFonts w:ascii="楷体" w:hAnsi="楷体" w:eastAsia="楷体" w:cs="仿宋_GB2312"/>
          <w:b/>
          <w:color w:val="000000" w:themeColor="text1"/>
          <w:sz w:val="28"/>
          <w:szCs w:val="28"/>
        </w:rPr>
        <w:t xml:space="preserve"> 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34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b/>
                <w:color w:val="000000" w:themeColor="text1"/>
                <w:sz w:val="32"/>
                <w:szCs w:val="32"/>
              </w:rPr>
              <w:t>审核内容</w:t>
            </w:r>
            <w:r>
              <w:rPr>
                <w:rFonts w:hint="eastAsia" w:ascii="楷体" w:hAnsi="楷体" w:eastAsia="楷体" w:cs="仿宋_GB2312"/>
                <w:color w:val="000000" w:themeColor="text1"/>
                <w:sz w:val="28"/>
                <w:szCs w:val="28"/>
              </w:rPr>
              <w:t>（“一票否决”条款）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b/>
                <w:color w:val="000000" w:themeColor="text1"/>
                <w:sz w:val="32"/>
                <w:szCs w:val="32"/>
              </w:rPr>
              <w:t>审核结果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b/>
                <w:color w:val="000000" w:themeColor="text1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>
            <w:pPr>
              <w:spacing w:line="566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截至申报之日获得“县（市）区级一类园”等级称号满1年，实际办园满3年；民办幼儿园须取得办园许可证满3年且近3年年检合格。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>
            <w:pPr>
              <w:spacing w:line="566" w:lineRule="exac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幼儿园产权明晰、合法。民办幼儿园自有房产的需有房产证、土地证或不动产权证；租用园舍的，需有效期3年及以上的租赁合同及业主的房产证、土地证或不动产权证。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园舍独立，2个安全出入口，周边无环境污染和安全隐患，建筑设计符合《幼儿园建设标准》，有幼儿园消防验收合格、园舍安全鉴定相关证明材料。幼儿学习、活动、生活等用房设置在一至三层。设计规模达6个班及以上，大、中、小班设置齐全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无体罚和变相体罚幼儿现象。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无小学化倾向。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不使用幼儿教材，教师指导用书须经省级以上中小学教材审查机构审定。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未经教育行政部门许可，不接受其他部门、机构、团体或个人挂牌、合作，不组织幼儿参加各类商业性竞赛、展演等活动。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无乱收费行为，幼儿伙食费专款专用。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无查实的师德师风不良现象或违法违规行为。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全日制幼儿园每班级配备专任教师2名、保育员1名（寄宿制幼儿园每班级配备专任教师3名、保育员2名）。全日制幼儿园专职保健员与幼儿比例不少于1：150（寄宿制园比例不少于1：100，县城及以下幼儿园比例不少于1:200）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专任教师100%持有幼儿教师资格证书，县城及以下幼儿园不得低于70%。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以游戏为基本活动，将游戏贯穿于一日活动之中，每班创设5个以上活动区域。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幼儿园获得“平安校园”称号。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校车及驾驶员证照齐全有效，接受合肥市校车监控监管平台管理，建立校车安全管理制度。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幼儿园食堂实现“明厨亮灶”，获得“合肥市餐饮服务食品安全监督量化分级管理A级单位”。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班级有配套的活动室、午睡室、卫生间等，无3个班及以上共用卫生间现象；班级用房生均使用面积不小于2平方米，班级生均活动室面积不小于1.5平方米。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  <w:t>幼儿专用功能活动室面积不小于20平方米，有常态化活动记录和安排计划，设置比例1:4（班级），12个班及以上规模的幼儿园专用功能活动室不少于3个；多功能活动室面积不小于90平方米（6个班规模）、120平方米（9个班规模）、160平方米（12个班及以上规模）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10348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eastAsia="zh-CN"/>
              </w:rPr>
              <w:t>幼儿园必须依法依规足额足项为教职工缴纳“五险一金”。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left"/>
              <w:rPr>
                <w:rFonts w:ascii="仿宋_GB2312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_GB2312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</w:rPr>
        <w:t>审核人签字：                                                    初评时间：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6443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3C0"/>
    <w:rsid w:val="00087E48"/>
    <w:rsid w:val="000B2030"/>
    <w:rsid w:val="001147F1"/>
    <w:rsid w:val="001A140F"/>
    <w:rsid w:val="001C5ACD"/>
    <w:rsid w:val="001F73C0"/>
    <w:rsid w:val="00233956"/>
    <w:rsid w:val="00286956"/>
    <w:rsid w:val="002C1B18"/>
    <w:rsid w:val="002E2E4F"/>
    <w:rsid w:val="002F0C95"/>
    <w:rsid w:val="002F11B9"/>
    <w:rsid w:val="00375919"/>
    <w:rsid w:val="003C7B52"/>
    <w:rsid w:val="00451099"/>
    <w:rsid w:val="00487BBA"/>
    <w:rsid w:val="004C6347"/>
    <w:rsid w:val="004F354F"/>
    <w:rsid w:val="00567518"/>
    <w:rsid w:val="005A61BD"/>
    <w:rsid w:val="005F50A0"/>
    <w:rsid w:val="00605E61"/>
    <w:rsid w:val="006423BC"/>
    <w:rsid w:val="006903AF"/>
    <w:rsid w:val="006F549F"/>
    <w:rsid w:val="00715D10"/>
    <w:rsid w:val="00751F6F"/>
    <w:rsid w:val="00754613"/>
    <w:rsid w:val="00794F74"/>
    <w:rsid w:val="007A144B"/>
    <w:rsid w:val="007D0E1B"/>
    <w:rsid w:val="007F1A41"/>
    <w:rsid w:val="007F54BC"/>
    <w:rsid w:val="00811ACA"/>
    <w:rsid w:val="008C01B2"/>
    <w:rsid w:val="008C2DBA"/>
    <w:rsid w:val="00931350"/>
    <w:rsid w:val="0094332C"/>
    <w:rsid w:val="009D4296"/>
    <w:rsid w:val="009F3357"/>
    <w:rsid w:val="00A35BFA"/>
    <w:rsid w:val="00AD5F8B"/>
    <w:rsid w:val="00AE145F"/>
    <w:rsid w:val="00B92120"/>
    <w:rsid w:val="00BC2865"/>
    <w:rsid w:val="00C024D8"/>
    <w:rsid w:val="00C203DA"/>
    <w:rsid w:val="00C6420F"/>
    <w:rsid w:val="00C75CCD"/>
    <w:rsid w:val="00CF3CE2"/>
    <w:rsid w:val="00D0653E"/>
    <w:rsid w:val="00D23EF1"/>
    <w:rsid w:val="00D27A53"/>
    <w:rsid w:val="00DC7789"/>
    <w:rsid w:val="00DD5090"/>
    <w:rsid w:val="00DF1ACF"/>
    <w:rsid w:val="00E74502"/>
    <w:rsid w:val="00E975A9"/>
    <w:rsid w:val="00EB0EE5"/>
    <w:rsid w:val="00ED6201"/>
    <w:rsid w:val="00EF17CE"/>
    <w:rsid w:val="00F17828"/>
    <w:rsid w:val="00F72D84"/>
    <w:rsid w:val="00F84261"/>
    <w:rsid w:val="00FB14DB"/>
    <w:rsid w:val="00FE5F02"/>
    <w:rsid w:val="2C092757"/>
    <w:rsid w:val="FC8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174</Words>
  <Characters>998</Characters>
  <Lines>8</Lines>
  <Paragraphs>2</Paragraphs>
  <TotalTime>0</TotalTime>
  <ScaleCrop>false</ScaleCrop>
  <LinksUpToDate>false</LinksUpToDate>
  <CharactersWithSpaces>1170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2019-07-11T16:02:00Z</dcterms:created>
  <dc:creator>hp</dc:creator>
  <cp:lastModifiedBy>曼陀罗</cp:lastModifiedBy>
  <cp:lastPrinted>2024-10-11T09:37:31Z</cp:lastPrinted>
  <dcterms:modified xsi:type="dcterms:W3CDTF">2024-10-12T16:59:54Z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CE1743CEF4DB4A3496F18E89E2054D93</vt:lpwstr>
  </property>
</Properties>
</file>