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/>
          <w:kern w:val="0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黑体_GBK" w:eastAsia="方正黑体_GBK"/>
          <w:lang w:val="en-US" w:eastAsia="zh-CN"/>
        </w:rPr>
      </w:pPr>
      <w:r>
        <w:rPr>
          <w:rFonts w:hint="eastAsia" w:ascii="方正黑体_GBK" w:eastAsia="方正黑体_GBK"/>
        </w:rPr>
        <w:t>202</w:t>
      </w:r>
      <w:r>
        <w:rPr>
          <w:rFonts w:hint="eastAsia" w:ascii="方正黑体_GBK" w:eastAsia="方正黑体_GBK"/>
          <w:lang w:val="en-US" w:eastAsia="zh-CN"/>
        </w:rPr>
        <w:t>3</w:t>
      </w:r>
      <w:r>
        <w:rPr>
          <w:rFonts w:hint="eastAsia" w:ascii="方正黑体_GBK" w:eastAsia="方正黑体_GBK"/>
        </w:rPr>
        <w:t>年</w:t>
      </w:r>
      <w:r>
        <w:rPr>
          <w:rFonts w:hint="eastAsia" w:ascii="方正黑体_GBK" w:eastAsia="方正黑体_GBK"/>
          <w:lang w:val="en-US" w:eastAsia="zh-CN"/>
        </w:rPr>
        <w:t>庐阳区幼儿园第十一届课堂教学评比</w:t>
      </w:r>
    </w:p>
    <w:p>
      <w:pPr>
        <w:spacing w:line="560" w:lineRule="exact"/>
        <w:ind w:firstLine="1920" w:firstLineChars="600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  <w:lang w:val="en-US" w:eastAsia="zh-CN"/>
        </w:rPr>
        <w:t>（幼儿</w:t>
      </w:r>
      <w:r>
        <w:rPr>
          <w:rFonts w:hint="eastAsia" w:ascii="方正黑体_GBK" w:eastAsia="方正黑体_GBK"/>
        </w:rPr>
        <w:t>游戏活动</w:t>
      </w:r>
      <w:r>
        <w:rPr>
          <w:rFonts w:hint="eastAsia" w:ascii="方正黑体_GBK" w:eastAsia="方正黑体_GBK"/>
          <w:lang w:eastAsia="zh-CN"/>
        </w:rPr>
        <w:t>）</w:t>
      </w:r>
      <w:r>
        <w:rPr>
          <w:rFonts w:hint="eastAsia" w:ascii="方正黑体_GBK" w:eastAsia="方正黑体_GBK"/>
        </w:rPr>
        <w:t>评价指标</w:t>
      </w:r>
    </w:p>
    <w:p>
      <w:pPr>
        <w:jc w:val="both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2241" w:firstLineChars="800"/>
        <w:jc w:val="both"/>
        <w:rPr>
          <w:rFonts w:hint="eastAsia" w:ascii="宋体" w:hAnsi="宋体" w:eastAsia="方正仿宋_GBK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阐述</w:t>
      </w:r>
      <w:r>
        <w:rPr>
          <w:rFonts w:hint="eastAsia" w:ascii="方正仿宋_GBK" w:hAnsi="宋体"/>
          <w:b/>
          <w:bCs/>
          <w:sz w:val="28"/>
          <w:szCs w:val="28"/>
        </w:rPr>
        <w:t>游戏活动（图片+文本）</w:t>
      </w:r>
      <w:r>
        <w:rPr>
          <w:rFonts w:hint="eastAsia" w:ascii="方正仿宋_GBK" w:hAnsi="宋体"/>
          <w:b/>
          <w:bCs/>
          <w:sz w:val="28"/>
          <w:szCs w:val="28"/>
          <w:lang w:val="en-US" w:eastAsia="zh-CN"/>
        </w:rPr>
        <w:t xml:space="preserve">  </w:t>
      </w:r>
    </w:p>
    <w:tbl>
      <w:tblPr>
        <w:tblStyle w:val="4"/>
        <w:tblW w:w="8531" w:type="dxa"/>
        <w:tblInd w:w="-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02"/>
        <w:gridCol w:w="5954"/>
        <w:gridCol w:w="9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68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1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阐述游戏活动文本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20分</w:t>
            </w: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理念</w:t>
            </w:r>
          </w:p>
        </w:tc>
        <w:tc>
          <w:tcPr>
            <w:tcW w:w="5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体现“幼儿为本”，体现关爱、信任幼儿，尊重幼儿人格和个体差异。</w:t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解读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幼儿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游戏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行为</w:t>
            </w:r>
          </w:p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1.密切结合年龄特点，明确幼儿学习需要，分析与判断幼儿行为和发展特点。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2.密切结合不同类型游戏活动的要素，分析幼儿的游戏水平及其价值。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3.对于幼儿游戏过程、发展特点的陈述具体、明确、生动，体现出情境性与过程性。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4.对幼儿游戏表现的分析，既关注全体幼儿又关注幼儿个体差异，既关注幼儿全面发展又有所侧重，详略得当。</w:t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游戏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 及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评价</w:t>
            </w:r>
          </w:p>
        </w:tc>
        <w:tc>
          <w:tcPr>
            <w:tcW w:w="5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1.阐述教师介入的方式与时机，分析教师如何支持幼儿自主、合作、探究，并分析其依据、意义与效果。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2.呈现教师如何关注幼儿深度学习的过程，如何关注和推进幼儿经验的建构过程，如何及时反思与调整教育行为，并分析其依据、意义与效果。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整体</w:t>
            </w:r>
          </w:p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效果</w:t>
            </w:r>
          </w:p>
        </w:tc>
        <w:tc>
          <w:tcPr>
            <w:tcW w:w="5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1.文本格式规范；图片清晰。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2.语句通顺，能恰当地使用专用术语。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/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方正仿宋_GBK" w:hAnsi="宋体"/>
          <w:b/>
          <w:bCs/>
          <w:sz w:val="28"/>
          <w:szCs w:val="28"/>
        </w:rPr>
        <w:t>解说本班幼儿开展的游戏活动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4"/>
        <w:tblW w:w="8555" w:type="dxa"/>
        <w:tblInd w:w="-2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92"/>
        <w:gridCol w:w="5954"/>
        <w:gridCol w:w="9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67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解说本班幼儿游戏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75分</w:t>
            </w: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幼儿</w:t>
            </w:r>
          </w:p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游戏</w:t>
            </w:r>
          </w:p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表现</w:t>
            </w:r>
          </w:p>
        </w:tc>
        <w:tc>
          <w:tcPr>
            <w:tcW w:w="5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1.幼儿能够自主选择游戏内容、同伴、方式和操作材料，游戏情节真实、自然，与幼儿的发展水平相适应。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2.幼儿能积极、专注、持续地投入游戏，情绪体验愉悦。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3.幼儿在游戏时敢于大胆地尝试，具有一定的想象力和创造力。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4.幼儿在游戏时能自主解决困难，有良好的规则意识和合作意识。</w:t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游戏</w:t>
            </w:r>
          </w:p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观察与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指导</w:t>
            </w:r>
          </w:p>
        </w:tc>
        <w:tc>
          <w:tcPr>
            <w:tcW w:w="5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1.教师认可并鼓励幼儿在游戏中的意图、反思、问题解决和创造。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2.教师有观察幼儿游戏的意识和方法，理解幼儿的游戏行为,能结合游戏类型与幼儿年龄特点，解读幼儿的游戏行为和发展水平。 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3.教师能适时地介入幼儿游戏，介入方式恰当、合理、有针对性。教师的介入有效，既尊重幼儿意愿，又推动游戏深入开展。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4.教师能根据幼儿游戏活动开展情况及时反思，调整教育行为，促进幼儿发展。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5.教师能注意倾听并尊重幼儿的想法。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adjustRightInd w:val="0"/>
              <w:snapToGrid w:val="0"/>
              <w:spacing w:line="420" w:lineRule="exact"/>
              <w:ind w:left="120" w:hanging="120" w:hangingChars="50"/>
              <w:jc w:val="center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素养</w:t>
            </w:r>
          </w:p>
        </w:tc>
        <w:tc>
          <w:tcPr>
            <w:tcW w:w="5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1.仪表大方，举止文雅，表情自然、丰富，有亲和力。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2.语言规范，条理清楚，逻辑性强，表达流畅，有感染力；能恰当地使用专用术语。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3.讲解辅助材料制作简洁明了，契合主题（例如：PPT、图片、视频等）。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游戏活动实录真实、自然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420" w:lineRule="exact"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.时间把握准确（超时相应扣分）。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rPr>
          <w:rFonts w:ascii="宋体" w:hAnsi="宋体"/>
          <w:b/>
          <w:bCs/>
          <w:sz w:val="24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0ZTRiMzVlNTVhMzNhNjQ2YTRiMTY5Y2IyMTllMjAifQ=="/>
  </w:docVars>
  <w:rsids>
    <w:rsidRoot w:val="2107500B"/>
    <w:rsid w:val="000D1710"/>
    <w:rsid w:val="001E2F57"/>
    <w:rsid w:val="00375305"/>
    <w:rsid w:val="00480819"/>
    <w:rsid w:val="00541C1E"/>
    <w:rsid w:val="00D11B83"/>
    <w:rsid w:val="02861C49"/>
    <w:rsid w:val="194B7798"/>
    <w:rsid w:val="1FEA18FF"/>
    <w:rsid w:val="2107500B"/>
    <w:rsid w:val="245062DD"/>
    <w:rsid w:val="2EF82DAD"/>
    <w:rsid w:val="35F72E39"/>
    <w:rsid w:val="48DC04DA"/>
    <w:rsid w:val="60426DF5"/>
    <w:rsid w:val="60B81B6F"/>
    <w:rsid w:val="610C6192"/>
    <w:rsid w:val="74A0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方正仿宋_GBK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方正仿宋_GBK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902</Words>
  <Characters>938</Characters>
  <Lines>8</Lines>
  <Paragraphs>2</Paragraphs>
  <TotalTime>1</TotalTime>
  <ScaleCrop>false</ScaleCrop>
  <LinksUpToDate>false</LinksUpToDate>
  <CharactersWithSpaces>943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2020-08-04T11:53:00Z</dcterms:created>
  <dc:creator>46490</dc:creator>
  <cp:lastModifiedBy>admin</cp:lastModifiedBy>
  <dcterms:modified xsi:type="dcterms:W3CDTF">2023-11-20T09:04:40Z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30BAAC094EE547659DB367D12395FC0E</vt:lpwstr>
  </property>
</Properties>
</file>