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890" w:rightChars="900"/>
        <w:jc w:val="distribute"/>
        <w:rPr>
          <w:rFonts w:ascii="方正小标宋简体" w:hAnsi="方正小标宋简体" w:eastAsia="方正小标宋简体" w:cs="方正小标宋简体"/>
          <w:color w:val="FF0000"/>
          <w:w w:val="56"/>
          <w:sz w:val="56"/>
          <w:szCs w:val="56"/>
        </w:rPr>
      </w:pPr>
      <w:r>
        <w:rPr>
          <w:color w:val="FF0000"/>
          <w:sz w:val="44"/>
          <w:szCs w:val="44"/>
        </w:rPr>
        <mc:AlternateContent>
          <mc:Choice Requires="wps">
            <w:drawing>
              <wp:anchor distT="0" distB="0" distL="114300" distR="114300" simplePos="0" relativeHeight="251659264" behindDoc="0" locked="0" layoutInCell="1" allowOverlap="1">
                <wp:simplePos x="0" y="0"/>
                <wp:positionH relativeFrom="column">
                  <wp:posOffset>4785360</wp:posOffset>
                </wp:positionH>
                <wp:positionV relativeFrom="paragraph">
                  <wp:posOffset>671195</wp:posOffset>
                </wp:positionV>
                <wp:extent cx="1171575" cy="158051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171575" cy="1580515"/>
                        </a:xfrm>
                        <a:prstGeom prst="rect">
                          <a:avLst/>
                        </a:prstGeom>
                        <a:noFill/>
                        <a:ln>
                          <a:noFill/>
                        </a:ln>
                      </wps:spPr>
                      <wps:txbx>
                        <w:txbxContent>
                          <w:p>
                            <w:pPr>
                              <w:rPr>
                                <w:rFonts w:ascii="方正小标宋简体" w:hAnsi="方正小标宋简体" w:eastAsia="方正小标宋简体" w:cs="方正小标宋简体"/>
                                <w:color w:val="FF0000"/>
                                <w:w w:val="45"/>
                                <w:sz w:val="170"/>
                                <w:szCs w:val="170"/>
                              </w:rPr>
                            </w:pPr>
                            <w:r>
                              <w:rPr>
                                <w:rFonts w:hint="eastAsia" w:ascii="方正小标宋简体" w:hAnsi="方正小标宋简体" w:eastAsia="方正小标宋简体" w:cs="方正小标宋简体"/>
                                <w:color w:val="FF0000"/>
                                <w:w w:val="45"/>
                                <w:sz w:val="170"/>
                                <w:szCs w:val="170"/>
                              </w:rPr>
                              <w:t>文件</w:t>
                            </w:r>
                          </w:p>
                        </w:txbxContent>
                      </wps:txbx>
                      <wps:bodyPr upright="1"/>
                    </wps:wsp>
                  </a:graphicData>
                </a:graphic>
              </wp:anchor>
            </w:drawing>
          </mc:Choice>
          <mc:Fallback>
            <w:pict>
              <v:shape id="文本框 2" o:spid="_x0000_s1026" o:spt="202" type="#_x0000_t202" style="position:absolute;left:0pt;margin-left:376.8pt;margin-top:52.85pt;height:124.45pt;width:92.25pt;z-index:251659264;mso-width-relative:page;mso-height-relative:page;" filled="f" stroked="f" coordsize="21600,21600" o:gfxdata="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FgsA+2AAA&#10;AAsBAAAPAAAAAAAAAAEAIAAAACIAAABkcnMvZG93bnJldi54bWxQSwECFAAUAAAACACHTuJAML46&#10;nqwBAABPAwAADgAAAAAAAAABACAAAAAnAQAAZHJzL2Uyb0RvYy54bWxQSwUGAAAAAAYABgBZAQAA&#10;RQUAAAAA&#10;">
                <v:fill on="f" focussize="0,0"/>
                <v:stroke on="f"/>
                <v:imagedata o:title=""/>
                <o:lock v:ext="edit" aspectratio="f"/>
                <v:textbox>
                  <w:txbxContent>
                    <w:p>
                      <w:pPr>
                        <w:rPr>
                          <w:rFonts w:ascii="方正小标宋简体" w:hAnsi="方正小标宋简体" w:eastAsia="方正小标宋简体" w:cs="方正小标宋简体"/>
                          <w:color w:val="FF0000"/>
                          <w:w w:val="45"/>
                          <w:sz w:val="170"/>
                          <w:szCs w:val="170"/>
                        </w:rPr>
                      </w:pPr>
                      <w:r>
                        <w:rPr>
                          <w:rFonts w:hint="eastAsia" w:ascii="方正小标宋简体" w:hAnsi="方正小标宋简体" w:eastAsia="方正小标宋简体" w:cs="方正小标宋简体"/>
                          <w:color w:val="FF0000"/>
                          <w:w w:val="45"/>
                          <w:sz w:val="170"/>
                          <w:szCs w:val="170"/>
                        </w:rPr>
                        <w:t>文件</w:t>
                      </w:r>
                    </w:p>
                  </w:txbxContent>
                </v:textbox>
              </v:shape>
            </w:pict>
          </mc:Fallback>
        </mc:AlternateContent>
      </w:r>
    </w:p>
    <w:p>
      <w:pPr>
        <w:ind w:right="1890" w:rightChars="900"/>
        <w:jc w:val="distribute"/>
        <w:rPr>
          <w:rFonts w:ascii="仿宋" w:hAnsi="仿宋" w:eastAsia="仿宋"/>
          <w:color w:val="FF0000"/>
          <w:w w:val="56"/>
          <w:sz w:val="60"/>
          <w:szCs w:val="60"/>
        </w:rPr>
      </w:pPr>
      <w:r>
        <w:rPr>
          <w:rFonts w:hint="eastAsia" w:ascii="方正小标宋简体" w:hAnsi="方正小标宋简体" w:eastAsia="方正小标宋简体" w:cs="方正小标宋简体"/>
          <w:color w:val="FF0000"/>
          <w:sz w:val="44"/>
          <w:szCs w:val="44"/>
        </w:rPr>
        <w:t>合肥市庐阳区教育体育局</w:t>
      </w:r>
    </w:p>
    <w:p>
      <w:pPr>
        <w:ind w:right="1890" w:rightChars="900"/>
        <w:jc w:val="distribute"/>
        <w:rPr>
          <w:rFonts w:hint="eastAsia" w:ascii="方正小标宋简体" w:hAnsi="方正小标宋简体" w:eastAsia="方正小标宋简体" w:cs="方正小标宋简体"/>
          <w:color w:val="FF0000"/>
          <w:spacing w:val="30"/>
          <w:sz w:val="44"/>
          <w:szCs w:val="44"/>
        </w:rPr>
      </w:pPr>
      <w:r>
        <w:rPr>
          <w:rFonts w:hint="eastAsia" w:ascii="方正小标宋简体" w:hAnsi="方正小标宋简体" w:eastAsia="方正小标宋简体" w:cs="方正小标宋简体"/>
          <w:color w:val="FF0000"/>
          <w:spacing w:val="30"/>
          <w:sz w:val="44"/>
          <w:szCs w:val="44"/>
        </w:rPr>
        <w:t>合肥市公安局庐阳分局</w:t>
      </w:r>
    </w:p>
    <w:p>
      <w:pPr>
        <w:ind w:right="1890" w:rightChars="900"/>
        <w:jc w:val="distribute"/>
        <w:rPr>
          <w:rFonts w:hint="eastAsia" w:ascii="方正小标宋简体" w:hAnsi="方正小标宋简体" w:eastAsia="方正小标宋简体" w:cs="方正小标宋简体"/>
          <w:color w:val="FF0000"/>
          <w:spacing w:val="30"/>
          <w:sz w:val="44"/>
          <w:szCs w:val="44"/>
          <w:lang w:eastAsia="zh-CN"/>
        </w:rPr>
      </w:pPr>
      <w:r>
        <w:rPr>
          <w:rFonts w:hint="eastAsia" w:ascii="方正小标宋简体" w:hAnsi="方正小标宋简体" w:eastAsia="方正小标宋简体" w:cs="方正小标宋简体"/>
          <w:color w:val="FF0000"/>
          <w:spacing w:val="30"/>
          <w:sz w:val="44"/>
          <w:szCs w:val="44"/>
          <w:lang w:eastAsia="zh-CN"/>
        </w:rPr>
        <w:t>合肥市庐阳消防救援大队</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庐教体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号</w:t>
      </w:r>
    </w:p>
    <w:p>
      <w:pPr>
        <w:jc w:val="center"/>
        <w:rPr>
          <w:rFonts w:ascii="方正小标宋简体" w:hAnsi="黑体" w:eastAsia="方正小标宋简体"/>
          <w:sz w:val="44"/>
          <w:szCs w:val="44"/>
        </w:rPr>
      </w:pPr>
      <w:r>
        <w:rPr>
          <w:sz w:val="4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38735</wp:posOffset>
                </wp:positionV>
                <wp:extent cx="5734050" cy="635"/>
                <wp:effectExtent l="0" t="0" r="0" b="0"/>
                <wp:wrapNone/>
                <wp:docPr id="2" name="直线 3"/>
                <wp:cNvGraphicFramePr/>
                <a:graphic xmlns:a="http://schemas.openxmlformats.org/drawingml/2006/main">
                  <a:graphicData uri="http://schemas.microsoft.com/office/word/2010/wordprocessingShape">
                    <wps:wsp>
                      <wps:cNvCnPr/>
                      <wps:spPr>
                        <a:xfrm>
                          <a:off x="0" y="0"/>
                          <a:ext cx="5734050" cy="635"/>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直线 3" o:spid="_x0000_s1026" o:spt="20" style="position:absolute;left:0pt;margin-left:-1.95pt;margin-top:3.05pt;height:0.05pt;width:451.5pt;z-index:251660288;mso-width-relative:page;mso-height-relative:page;" filled="f" stroked="t" coordsize="21600,21600" o:gfxdata="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O8IyP1AAAAAYBAAAP&#10;AAAAAAAAAAEAIAAAACIAAABkcnMvZG93bnJldi54bWxQSwECFAAUAAAACACHTuJAtwwBV+MBAADS&#10;AwAADgAAAAAAAAABACAAAAAjAQAAZHJzL2Uyb0RvYy54bWxQSwUGAAAAAAYABgBZAQAAeAUAAAAA&#10;">
                <v:fill on="f" focussize="0,0"/>
                <v:stroke weight="2.25pt" color="#FF0000" joinstyle="round"/>
                <v:imagedata o:title=""/>
                <o:lock v:ext="edit" aspectratio="f"/>
              </v:line>
            </w:pict>
          </mc:Fallback>
        </mc:AlternateContent>
      </w:r>
    </w:p>
    <w:p>
      <w:pPr>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关于印发</w:t>
      </w:r>
      <w:r>
        <w:rPr>
          <w:rFonts w:hint="eastAsia" w:ascii="方正小标宋简体" w:hAnsi="黑体" w:eastAsia="方正小标宋简体"/>
          <w:sz w:val="44"/>
          <w:szCs w:val="44"/>
          <w:lang w:eastAsia="zh-CN"/>
        </w:rPr>
        <w:t>庐阳区</w:t>
      </w:r>
      <w:r>
        <w:rPr>
          <w:rFonts w:hint="eastAsia" w:ascii="方正小标宋简体" w:hAnsi="黑体" w:eastAsia="方正小标宋简体"/>
          <w:sz w:val="44"/>
          <w:szCs w:val="44"/>
        </w:rPr>
        <w:t>“十四五”时期平安校园</w:t>
      </w:r>
    </w:p>
    <w:p>
      <w:pPr>
        <w:jc w:val="center"/>
        <w:rPr>
          <w:rFonts w:ascii="仿宋" w:hAnsi="仿宋" w:eastAsia="仿宋"/>
          <w:sz w:val="44"/>
          <w:szCs w:val="44"/>
        </w:rPr>
      </w:pPr>
      <w:r>
        <w:rPr>
          <w:rFonts w:hint="eastAsia" w:ascii="方正小标宋简体" w:hAnsi="黑体" w:eastAsia="方正小标宋简体"/>
          <w:sz w:val="44"/>
          <w:szCs w:val="44"/>
        </w:rPr>
        <w:t>创建活动方案的通知</w:t>
      </w:r>
    </w:p>
    <w:p>
      <w:pPr>
        <w:spacing w:line="6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辖区各中小学、幼儿园：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庐阳区教育体育局、合肥市公安局</w:t>
      </w:r>
      <w:r>
        <w:rPr>
          <w:rFonts w:hint="eastAsia" w:ascii="仿宋_GB2312" w:hAnsi="仿宋_GB2312" w:eastAsia="仿宋_GB2312" w:cs="仿宋_GB2312"/>
          <w:sz w:val="32"/>
          <w:szCs w:val="32"/>
        </w:rPr>
        <w:t>庐阳分局</w:t>
      </w:r>
      <w:r>
        <w:rPr>
          <w:rFonts w:hint="eastAsia" w:ascii="仿宋_GB2312" w:hAnsi="仿宋_GB2312" w:eastAsia="仿宋_GB2312" w:cs="仿宋_GB2312"/>
          <w:color w:val="000000"/>
          <w:sz w:val="32"/>
          <w:szCs w:val="32"/>
          <w:lang w:val="en-US" w:eastAsia="zh-CN"/>
        </w:rPr>
        <w:t>、庐阳消防救援大队联合制定了《庐阳区“十四五”时期平安校园创建活动方案》，现予印发，请认真组织实施。</w:t>
      </w:r>
    </w:p>
    <w:p>
      <w:pPr>
        <w:spacing w:line="600" w:lineRule="exact"/>
        <w:ind w:firstLine="960" w:firstLineChars="300"/>
        <w:rPr>
          <w:rFonts w:hint="eastAsia" w:ascii="仿宋_GB2312" w:hAnsi="仿宋_GB2312" w:eastAsia="仿宋_GB2312" w:cs="仿宋_GB2312"/>
          <w:sz w:val="32"/>
          <w:szCs w:val="32"/>
        </w:rPr>
      </w:pP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合肥市庐阳区教育体育局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合肥市公安局庐阳分局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Pr>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spacing w:line="60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合肥市</w:t>
      </w:r>
      <w:r>
        <w:rPr>
          <w:rFonts w:hint="eastAsia" w:ascii="仿宋_GB2312" w:hAnsi="仿宋_GB2312" w:eastAsia="仿宋_GB2312" w:cs="仿宋_GB2312"/>
          <w:color w:val="000000"/>
          <w:sz w:val="32"/>
          <w:szCs w:val="32"/>
          <w:lang w:val="en-US" w:eastAsia="zh-CN"/>
        </w:rPr>
        <w:t>庐阳消防救援大队</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600" w:lineRule="exact"/>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2021年12月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p>
      <w:pPr>
        <w:spacing w:line="600" w:lineRule="exact"/>
        <w:ind w:firstLine="5120" w:firstLineChars="1600"/>
        <w:rPr>
          <w:rFonts w:hint="eastAsia" w:ascii="仿宋_GB2312" w:hAnsi="仿宋_GB2312" w:eastAsia="仿宋_GB2312" w:cs="仿宋_GB2312"/>
          <w:sz w:val="32"/>
          <w:szCs w:val="32"/>
        </w:rPr>
      </w:pPr>
    </w:p>
    <w:p>
      <w:pPr>
        <w:jc w:val="center"/>
        <w:rPr>
          <w:sz w:val="28"/>
          <w:szCs w:val="28"/>
        </w:rPr>
      </w:pPr>
      <w:r>
        <w:rPr>
          <w:rFonts w:hint="eastAsia"/>
          <w:sz w:val="36"/>
          <w:szCs w:val="36"/>
          <w:lang w:eastAsia="zh-CN"/>
        </w:rPr>
        <w:t>庐阳区</w:t>
      </w:r>
      <w:r>
        <w:rPr>
          <w:rFonts w:hint="eastAsia"/>
          <w:sz w:val="36"/>
          <w:szCs w:val="36"/>
        </w:rPr>
        <w:t>“十四五”时期平安校园创建活动方案</w:t>
      </w:r>
    </w:p>
    <w:p>
      <w:pPr>
        <w:ind w:firstLine="560" w:firstLineChars="200"/>
        <w:rPr>
          <w:sz w:val="28"/>
          <w:szCs w:val="28"/>
        </w:rPr>
      </w:pPr>
      <w:r>
        <w:rPr>
          <w:rFonts w:hint="eastAsia"/>
          <w:sz w:val="28"/>
          <w:szCs w:val="28"/>
        </w:rPr>
        <w:t>按照合肥市创建全国市域社会治理现代化试点城市工作要求，根据《中小学幼儿园安全防范工作规范（试行）》（公治〔2015〕168 号）、《加快推进全国中小学幼儿园安全防范建设三年行动计划》（公通〔2019〕27 号）、《机关、团体、企业、事业单位消防安全管理规定》（公安部令第 61 号）、《合肥市中小学幼儿园安全风险防控体系建设实施办法》（合政办〔2018〕17 号）等规定，</w:t>
      </w:r>
      <w:r>
        <w:rPr>
          <w:rFonts w:hint="eastAsia"/>
          <w:sz w:val="28"/>
          <w:szCs w:val="28"/>
          <w:lang w:val="en-US" w:eastAsia="zh-CN"/>
        </w:rPr>
        <w:t>区教体局、市公安局</w:t>
      </w:r>
      <w:r>
        <w:rPr>
          <w:rFonts w:hint="eastAsia"/>
          <w:sz w:val="28"/>
          <w:szCs w:val="28"/>
        </w:rPr>
        <w:t>庐阳分局</w:t>
      </w:r>
      <w:r>
        <w:rPr>
          <w:rFonts w:hint="eastAsia"/>
          <w:sz w:val="28"/>
          <w:szCs w:val="28"/>
          <w:lang w:val="en-US" w:eastAsia="zh-CN"/>
        </w:rPr>
        <w:t>、庐阳消防救援大队</w:t>
      </w:r>
      <w:r>
        <w:rPr>
          <w:rFonts w:hint="eastAsia"/>
          <w:sz w:val="28"/>
          <w:szCs w:val="28"/>
        </w:rPr>
        <w:t>决定，“十四五”时期继续在</w:t>
      </w:r>
      <w:r>
        <w:rPr>
          <w:rFonts w:hint="eastAsia"/>
          <w:sz w:val="28"/>
          <w:szCs w:val="28"/>
          <w:lang w:eastAsia="zh-CN"/>
        </w:rPr>
        <w:t>全区</w:t>
      </w:r>
      <w:r>
        <w:rPr>
          <w:rFonts w:hint="eastAsia"/>
          <w:sz w:val="28"/>
          <w:szCs w:val="28"/>
        </w:rPr>
        <w:t>开展平安校园创建活动。创建活动方案如下：</w:t>
      </w:r>
    </w:p>
    <w:p>
      <w:pPr>
        <w:ind w:firstLine="560" w:firstLineChars="200"/>
        <w:rPr>
          <w:sz w:val="28"/>
          <w:szCs w:val="28"/>
        </w:rPr>
      </w:pPr>
      <w:r>
        <w:rPr>
          <w:rFonts w:hint="eastAsia"/>
          <w:sz w:val="28"/>
          <w:szCs w:val="28"/>
        </w:rPr>
        <w:t>一、指导思想</w:t>
      </w:r>
    </w:p>
    <w:p>
      <w:pPr>
        <w:ind w:firstLine="560" w:firstLineChars="200"/>
        <w:rPr>
          <w:sz w:val="28"/>
          <w:szCs w:val="28"/>
        </w:rPr>
      </w:pPr>
      <w:r>
        <w:rPr>
          <w:rFonts w:hint="eastAsia"/>
          <w:sz w:val="28"/>
          <w:szCs w:val="28"/>
        </w:rPr>
        <w:t>“十四五”时期，要以习近平新时代中国特色社会主义思想为指导，树立“人民至上、生命至上”理念，统筹教育发展与校园安全，认真巩固“十三五”时期平安校园创建成果，提升校园安全防范能力，建设更高水平的平安校园，把广大中小学幼儿园打造成最阳光、最安全的地方，切实保障中小学生和幼儿的安全健康成长。</w:t>
      </w:r>
    </w:p>
    <w:p>
      <w:pPr>
        <w:ind w:firstLine="560" w:firstLineChars="200"/>
        <w:rPr>
          <w:sz w:val="28"/>
          <w:szCs w:val="28"/>
        </w:rPr>
      </w:pPr>
      <w:r>
        <w:rPr>
          <w:rFonts w:hint="eastAsia"/>
          <w:sz w:val="28"/>
          <w:szCs w:val="28"/>
        </w:rPr>
        <w:t>二、创建范围和责任主体</w:t>
      </w:r>
    </w:p>
    <w:p>
      <w:pPr>
        <w:ind w:firstLine="280" w:firstLineChars="100"/>
        <w:rPr>
          <w:rFonts w:hint="eastAsia" w:eastAsiaTheme="minorEastAsia"/>
          <w:sz w:val="28"/>
          <w:szCs w:val="28"/>
          <w:lang w:eastAsia="zh-CN"/>
        </w:rPr>
      </w:pPr>
      <w:r>
        <w:rPr>
          <w:rFonts w:hint="eastAsia"/>
          <w:sz w:val="28"/>
          <w:szCs w:val="28"/>
        </w:rPr>
        <w:t>（一）创建范围。辖区各中小学、幼儿园</w:t>
      </w:r>
      <w:r>
        <w:rPr>
          <w:rFonts w:hint="eastAsia"/>
          <w:sz w:val="28"/>
          <w:szCs w:val="28"/>
          <w:lang w:eastAsia="zh-CN"/>
        </w:rPr>
        <w:t>；庐阳区青少年校外活动中心。</w:t>
      </w:r>
    </w:p>
    <w:p>
      <w:pPr>
        <w:ind w:firstLine="280" w:firstLineChars="100"/>
        <w:rPr>
          <w:sz w:val="28"/>
          <w:szCs w:val="28"/>
        </w:rPr>
      </w:pPr>
      <w:r>
        <w:rPr>
          <w:rFonts w:hint="eastAsia"/>
          <w:sz w:val="28"/>
          <w:szCs w:val="28"/>
        </w:rPr>
        <w:t>（二）责任主体。学校是平安校园创建活动的主体，承担创建活动的主体责任。校长（园长）是平安校园创建活动第一责任人。</w:t>
      </w:r>
    </w:p>
    <w:p>
      <w:pPr>
        <w:ind w:firstLine="560" w:firstLineChars="200"/>
        <w:rPr>
          <w:sz w:val="28"/>
          <w:szCs w:val="28"/>
        </w:rPr>
      </w:pPr>
      <w:r>
        <w:rPr>
          <w:rFonts w:hint="eastAsia"/>
          <w:sz w:val="28"/>
          <w:szCs w:val="28"/>
        </w:rPr>
        <w:t>三、创建内容及目标</w:t>
      </w:r>
    </w:p>
    <w:p>
      <w:pPr>
        <w:ind w:firstLine="560" w:firstLineChars="200"/>
        <w:rPr>
          <w:sz w:val="28"/>
          <w:szCs w:val="28"/>
        </w:rPr>
      </w:pPr>
      <w:r>
        <w:rPr>
          <w:rFonts w:hint="eastAsia"/>
          <w:sz w:val="28"/>
          <w:szCs w:val="28"/>
        </w:rPr>
        <w:t>“十四五”时期平安校园创建的内容及目标是：全面压实校园安全主体责任，建立“人人有责、层层负责、各负其责”的全员安全责任体系；全面落实人防、物防、技防建设，巩固和提升校园安全防范能力；全面落实消防安全要求，实施学校消防安全标准化管理；全面开展公共安全宣传教育，培养广大师生安全意识；全面排查治理校园及周边安全隐患，防范化解校园安全事故和影响社会稳定的事件，实现校园平安、学生安全、教育稳定。</w:t>
      </w:r>
    </w:p>
    <w:p>
      <w:pPr>
        <w:ind w:firstLine="560" w:firstLineChars="200"/>
        <w:rPr>
          <w:sz w:val="28"/>
          <w:szCs w:val="28"/>
        </w:rPr>
      </w:pPr>
      <w:r>
        <w:rPr>
          <w:rFonts w:hint="eastAsia"/>
          <w:sz w:val="28"/>
          <w:szCs w:val="28"/>
        </w:rPr>
        <w:t>具体创建内容见《</w:t>
      </w:r>
      <w:r>
        <w:rPr>
          <w:rFonts w:hint="eastAsia"/>
          <w:sz w:val="28"/>
          <w:szCs w:val="28"/>
          <w:lang w:eastAsia="zh-CN"/>
        </w:rPr>
        <w:t>庐阳区</w:t>
      </w:r>
      <w:r>
        <w:rPr>
          <w:rFonts w:hint="eastAsia"/>
          <w:sz w:val="28"/>
          <w:szCs w:val="28"/>
        </w:rPr>
        <w:t>“十四五”时期平安校园创建内容和达标要求》（附件 1）。</w:t>
      </w:r>
    </w:p>
    <w:p>
      <w:pPr>
        <w:ind w:firstLine="560" w:firstLineChars="200"/>
        <w:rPr>
          <w:sz w:val="28"/>
          <w:szCs w:val="28"/>
        </w:rPr>
      </w:pPr>
      <w:r>
        <w:rPr>
          <w:rFonts w:hint="eastAsia"/>
          <w:sz w:val="28"/>
          <w:szCs w:val="28"/>
        </w:rPr>
        <w:t>四、考评认定</w:t>
      </w:r>
    </w:p>
    <w:p>
      <w:pPr>
        <w:ind w:firstLine="560" w:firstLineChars="200"/>
        <w:rPr>
          <w:sz w:val="28"/>
          <w:szCs w:val="28"/>
        </w:rPr>
      </w:pPr>
      <w:r>
        <w:rPr>
          <w:rFonts w:hint="eastAsia"/>
          <w:sz w:val="28"/>
          <w:szCs w:val="28"/>
        </w:rPr>
        <w:t>按照“全面动员、深入创建，统一标准、分级考评”的总体要求，在全面开展平安校园创建活动过程中，每年开展考评认定平安校园工作，调动学校的创建积极性，发挥先进典型在创建活动中的示范带动作用。</w:t>
      </w:r>
    </w:p>
    <w:p>
      <w:pPr>
        <w:numPr>
          <w:ilvl w:val="0"/>
          <w:numId w:val="1"/>
        </w:numPr>
        <w:ind w:firstLine="280" w:firstLineChars="100"/>
        <w:rPr>
          <w:rFonts w:hint="eastAsia"/>
          <w:sz w:val="28"/>
          <w:szCs w:val="28"/>
        </w:rPr>
      </w:pPr>
      <w:r>
        <w:rPr>
          <w:rFonts w:hint="eastAsia"/>
          <w:sz w:val="28"/>
          <w:szCs w:val="28"/>
        </w:rPr>
        <w:t>基本原则。平安校园创建指导和考评在</w:t>
      </w:r>
      <w:r>
        <w:rPr>
          <w:rFonts w:hint="eastAsia"/>
          <w:sz w:val="28"/>
          <w:szCs w:val="28"/>
          <w:lang w:eastAsia="zh-CN"/>
        </w:rPr>
        <w:t>区委</w:t>
      </w:r>
      <w:r>
        <w:rPr>
          <w:rFonts w:hint="eastAsia"/>
          <w:sz w:val="28"/>
          <w:szCs w:val="28"/>
        </w:rPr>
        <w:t>平安办指导下进行，坚持“自愿申报、分级考评”的原则。</w:t>
      </w:r>
      <w:r>
        <w:rPr>
          <w:rFonts w:hint="eastAsia"/>
          <w:sz w:val="28"/>
          <w:szCs w:val="28"/>
          <w:lang w:val="en-US" w:eastAsia="zh-CN"/>
        </w:rPr>
        <w:t>区教体局</w:t>
      </w:r>
      <w:r>
        <w:rPr>
          <w:rFonts w:hint="eastAsia"/>
          <w:sz w:val="28"/>
          <w:szCs w:val="28"/>
        </w:rPr>
        <w:t>会同</w:t>
      </w:r>
      <w:r>
        <w:rPr>
          <w:rFonts w:hint="eastAsia"/>
          <w:sz w:val="28"/>
          <w:szCs w:val="28"/>
          <w:lang w:val="en-US" w:eastAsia="zh-CN"/>
        </w:rPr>
        <w:t>公安</w:t>
      </w:r>
      <w:r>
        <w:rPr>
          <w:rFonts w:hint="eastAsia"/>
          <w:sz w:val="28"/>
          <w:szCs w:val="28"/>
        </w:rPr>
        <w:t>庐阳分局</w:t>
      </w:r>
      <w:r>
        <w:rPr>
          <w:rFonts w:hint="eastAsia"/>
          <w:sz w:val="28"/>
          <w:szCs w:val="28"/>
          <w:lang w:val="en-US" w:eastAsia="zh-CN"/>
        </w:rPr>
        <w:t>、庐阳消防救援大队</w:t>
      </w:r>
      <w:r>
        <w:rPr>
          <w:rFonts w:hint="eastAsia"/>
          <w:sz w:val="28"/>
          <w:szCs w:val="28"/>
        </w:rPr>
        <w:t>制定</w:t>
      </w:r>
      <w:r>
        <w:rPr>
          <w:rFonts w:hint="eastAsia"/>
          <w:sz w:val="28"/>
          <w:szCs w:val="28"/>
          <w:lang w:eastAsia="zh-CN"/>
        </w:rPr>
        <w:t>全区</w:t>
      </w:r>
      <w:r>
        <w:rPr>
          <w:rFonts w:hint="eastAsia"/>
          <w:sz w:val="28"/>
          <w:szCs w:val="28"/>
        </w:rPr>
        <w:t>平安校园创建活动方案，对</w:t>
      </w:r>
      <w:r>
        <w:rPr>
          <w:rFonts w:hint="eastAsia"/>
          <w:sz w:val="28"/>
          <w:szCs w:val="28"/>
          <w:lang w:eastAsia="zh-CN"/>
        </w:rPr>
        <w:t>全区</w:t>
      </w:r>
      <w:r>
        <w:rPr>
          <w:rFonts w:hint="eastAsia"/>
          <w:sz w:val="28"/>
          <w:szCs w:val="28"/>
        </w:rPr>
        <w:t>创建活动进行宏观指导，并负责对</w:t>
      </w:r>
      <w:r>
        <w:rPr>
          <w:rFonts w:hint="eastAsia"/>
          <w:sz w:val="28"/>
          <w:szCs w:val="28"/>
          <w:lang w:eastAsia="zh-CN"/>
        </w:rPr>
        <w:t>辖区</w:t>
      </w:r>
      <w:r>
        <w:rPr>
          <w:rFonts w:hint="eastAsia"/>
          <w:sz w:val="28"/>
          <w:szCs w:val="28"/>
        </w:rPr>
        <w:t>学校的创建活动进行考评。</w:t>
      </w:r>
    </w:p>
    <w:p>
      <w:pPr>
        <w:numPr>
          <w:ilvl w:val="0"/>
          <w:numId w:val="0"/>
        </w:numPr>
        <w:ind w:firstLine="280" w:firstLineChars="100"/>
        <w:rPr>
          <w:sz w:val="28"/>
          <w:szCs w:val="28"/>
        </w:rPr>
      </w:pPr>
      <w:r>
        <w:rPr>
          <w:rFonts w:hint="eastAsia"/>
          <w:sz w:val="28"/>
          <w:szCs w:val="28"/>
        </w:rPr>
        <w:t>（二）考评时间。按年度开展平安校园考评认定工作，原则上每年 11-12 月开展。</w:t>
      </w:r>
    </w:p>
    <w:p>
      <w:pPr>
        <w:ind w:firstLine="280" w:firstLineChars="100"/>
        <w:rPr>
          <w:sz w:val="28"/>
          <w:szCs w:val="28"/>
        </w:rPr>
      </w:pPr>
      <w:r>
        <w:rPr>
          <w:rFonts w:hint="eastAsia"/>
          <w:sz w:val="28"/>
          <w:szCs w:val="28"/>
        </w:rPr>
        <w:t>（三）考评方法。严格执行创建达标要求，坚持平时掌握与年终考评相结合，注重平时掌握，将日常安全检查情况与年终考评直接挂钩。平安校园认定前要听取属地公安派出所（警务联络员）意见，并与同级校园安全及周边环境综合治理专项工作组相关成员单位沟通。多校区的学校以校区为单位进行考评，分校单独申报考评。</w:t>
      </w:r>
    </w:p>
    <w:p>
      <w:pPr>
        <w:ind w:firstLine="280" w:firstLineChars="100"/>
        <w:rPr>
          <w:sz w:val="28"/>
          <w:szCs w:val="28"/>
        </w:rPr>
      </w:pPr>
      <w:r>
        <w:rPr>
          <w:rFonts w:hint="eastAsia"/>
          <w:sz w:val="28"/>
          <w:szCs w:val="28"/>
        </w:rPr>
        <w:t>（四）认定标准。申报学校（校区）符合 55 项创建内容（不涉及的创建内容除外）达标要求且没有《</w:t>
      </w:r>
      <w:r>
        <w:rPr>
          <w:rFonts w:hint="eastAsia"/>
          <w:sz w:val="28"/>
          <w:szCs w:val="28"/>
          <w:lang w:eastAsia="zh-CN"/>
        </w:rPr>
        <w:t>庐阳区</w:t>
      </w:r>
      <w:r>
        <w:rPr>
          <w:rFonts w:hint="eastAsia"/>
          <w:sz w:val="28"/>
          <w:szCs w:val="28"/>
        </w:rPr>
        <w:t>平安校园创建负面清单》（附件 2）所列情形的，由教育、公安、消防救援部门联合命名为当年度平安校园，其中消防安全管理全面达到标准化管理要求且成效良好的，可同时由教育、消防救援部门联合命名为消防安全标准化管理示范单位。</w:t>
      </w:r>
    </w:p>
    <w:p>
      <w:pPr>
        <w:ind w:firstLine="280" w:firstLineChars="100"/>
        <w:rPr>
          <w:sz w:val="28"/>
          <w:szCs w:val="28"/>
        </w:rPr>
      </w:pPr>
      <w:r>
        <w:rPr>
          <w:rFonts w:hint="eastAsia"/>
          <w:sz w:val="28"/>
          <w:szCs w:val="28"/>
        </w:rPr>
        <w:t>（五）工作要求。平安校园考评要坚持标准、宁缺毋滥</w:t>
      </w:r>
      <w:r>
        <w:rPr>
          <w:rFonts w:hint="eastAsia"/>
          <w:sz w:val="28"/>
          <w:szCs w:val="28"/>
          <w:lang w:eastAsia="zh-CN"/>
        </w:rPr>
        <w:t>，</w:t>
      </w:r>
      <w:r>
        <w:rPr>
          <w:rFonts w:hint="eastAsia"/>
          <w:sz w:val="28"/>
          <w:szCs w:val="28"/>
        </w:rPr>
        <w:t>不得降低要求。对不符合 55 项创建内容（不涉及的创建内容除外）中任一项达标要求且不能及时整改达标的，或具有《</w:t>
      </w:r>
      <w:r>
        <w:rPr>
          <w:rFonts w:hint="eastAsia"/>
          <w:sz w:val="28"/>
          <w:szCs w:val="28"/>
          <w:lang w:eastAsia="zh-CN"/>
        </w:rPr>
        <w:t>庐阳区</w:t>
      </w:r>
      <w:r>
        <w:rPr>
          <w:rFonts w:hint="eastAsia"/>
          <w:sz w:val="28"/>
          <w:szCs w:val="28"/>
        </w:rPr>
        <w:t>平安校园创建负面清单》所列任一情形的，不予认定为平安校园。教育、公安、消防救援部门要结合日常监管，不定期对平安校园进行“四不两直”或“双随机、一公开”检查，发现平安校园安全管理滑坡的，责令学校整改。对在平安校园考评工</w:t>
      </w:r>
      <w:bookmarkStart w:id="2" w:name="_GoBack"/>
      <w:bookmarkEnd w:id="2"/>
      <w:r>
        <w:rPr>
          <w:rFonts w:hint="eastAsia"/>
          <w:sz w:val="28"/>
          <w:szCs w:val="28"/>
        </w:rPr>
        <w:t>作中滥用职权、玩忽职守、徇私舞弊的人员</w:t>
      </w:r>
      <w:r>
        <w:rPr>
          <w:rFonts w:hint="eastAsia"/>
          <w:sz w:val="28"/>
          <w:szCs w:val="28"/>
          <w:lang w:eastAsia="zh-CN"/>
        </w:rPr>
        <w:t>，</w:t>
      </w:r>
      <w:r>
        <w:rPr>
          <w:rFonts w:hint="eastAsia"/>
          <w:sz w:val="28"/>
          <w:szCs w:val="28"/>
        </w:rPr>
        <w:t>依照有关规定，严肃追究责任。</w:t>
      </w:r>
    </w:p>
    <w:p>
      <w:pPr>
        <w:rPr>
          <w:rFonts w:hint="eastAsia"/>
          <w:sz w:val="28"/>
          <w:szCs w:val="28"/>
        </w:rPr>
      </w:pPr>
    </w:p>
    <w:p>
      <w:pPr>
        <w:rPr>
          <w:sz w:val="28"/>
          <w:szCs w:val="28"/>
        </w:rPr>
      </w:pPr>
      <w:r>
        <w:rPr>
          <w:rFonts w:hint="eastAsia"/>
          <w:sz w:val="28"/>
          <w:szCs w:val="28"/>
        </w:rPr>
        <w:t>附件：1．</w:t>
      </w:r>
      <w:r>
        <w:rPr>
          <w:rFonts w:hint="eastAsia"/>
          <w:sz w:val="28"/>
          <w:szCs w:val="28"/>
          <w:lang w:eastAsia="zh-CN"/>
        </w:rPr>
        <w:t>庐阳区</w:t>
      </w:r>
      <w:r>
        <w:rPr>
          <w:rFonts w:hint="eastAsia"/>
          <w:sz w:val="28"/>
          <w:szCs w:val="28"/>
        </w:rPr>
        <w:t>“十四五”时期平安校园创建达标要求</w:t>
      </w:r>
    </w:p>
    <w:p>
      <w:pPr>
        <w:ind w:firstLine="840" w:firstLineChars="300"/>
        <w:rPr>
          <w:sz w:val="28"/>
          <w:szCs w:val="28"/>
        </w:rPr>
      </w:pPr>
      <w:r>
        <w:rPr>
          <w:rFonts w:hint="eastAsia"/>
          <w:sz w:val="28"/>
          <w:szCs w:val="28"/>
        </w:rPr>
        <w:t>2．</w:t>
      </w:r>
      <w:r>
        <w:rPr>
          <w:rFonts w:hint="eastAsia"/>
          <w:sz w:val="28"/>
          <w:szCs w:val="28"/>
          <w:lang w:eastAsia="zh-CN"/>
        </w:rPr>
        <w:t>庐阳区</w:t>
      </w:r>
      <w:r>
        <w:rPr>
          <w:rFonts w:hint="eastAsia"/>
          <w:sz w:val="28"/>
          <w:szCs w:val="28"/>
        </w:rPr>
        <w:t>平安校园创建负面清单</w:t>
      </w:r>
    </w:p>
    <w:p>
      <w:pPr>
        <w:ind w:firstLine="840" w:firstLineChars="300"/>
        <w:rPr>
          <w:sz w:val="28"/>
          <w:szCs w:val="28"/>
        </w:rPr>
      </w:pPr>
      <w:r>
        <w:rPr>
          <w:rFonts w:hint="eastAsia"/>
          <w:sz w:val="28"/>
          <w:szCs w:val="28"/>
        </w:rPr>
        <w:t>3．平安校园考评表</w:t>
      </w:r>
    </w:p>
    <w:p>
      <w:pPr>
        <w:ind w:firstLine="840" w:firstLineChars="300"/>
        <w:rPr>
          <w:sz w:val="28"/>
          <w:szCs w:val="28"/>
        </w:rPr>
      </w:pPr>
    </w:p>
    <w:p>
      <w:pPr>
        <w:ind w:firstLine="840" w:firstLineChars="300"/>
        <w:rPr>
          <w:sz w:val="28"/>
          <w:szCs w:val="28"/>
        </w:rPr>
      </w:pPr>
    </w:p>
    <w:p>
      <w:pPr>
        <w:spacing w:line="770" w:lineRule="exact"/>
        <w:rPr>
          <w:rFonts w:eastAsia="仿宋_GB2312"/>
          <w:sz w:val="32"/>
          <w:szCs w:val="32"/>
        </w:rPr>
      </w:pPr>
      <w:bookmarkStart w:id="0" w:name="OLE_LINK1"/>
      <w:bookmarkStart w:id="1" w:name="OLE_LINK2"/>
    </w:p>
    <w:p>
      <w:pPr>
        <w:spacing w:line="770" w:lineRule="exact"/>
        <w:rPr>
          <w:rFonts w:eastAsia="仿宋_GB2312"/>
          <w:sz w:val="32"/>
          <w:szCs w:val="32"/>
        </w:rPr>
      </w:pPr>
    </w:p>
    <w:p>
      <w:pPr>
        <w:spacing w:line="770" w:lineRule="exact"/>
        <w:rPr>
          <w:rFonts w:eastAsia="仿宋_GB2312"/>
          <w:sz w:val="32"/>
          <w:szCs w:val="32"/>
        </w:rPr>
      </w:pPr>
    </w:p>
    <w:p>
      <w:pPr>
        <w:spacing w:line="770" w:lineRule="exact"/>
        <w:rPr>
          <w:rFonts w:eastAsia="仿宋_GB2312"/>
          <w:sz w:val="32"/>
          <w:szCs w:val="32"/>
        </w:rPr>
      </w:pPr>
    </w:p>
    <w:bookmarkEnd w:id="0"/>
    <w:bookmarkEnd w:id="1"/>
    <w:p>
      <w:pPr>
        <w:spacing w:line="520" w:lineRule="exact"/>
        <w:rPr>
          <w:rFonts w:hint="eastAsia" w:ascii="黑体" w:hAnsi="黑体" w:eastAsia="黑体" w:cs="宋体"/>
          <w:kern w:val="0"/>
          <w:sz w:val="32"/>
          <w:szCs w:val="32"/>
          <w:lang w:val="en-US" w:eastAsia="zh-CN"/>
        </w:rPr>
      </w:pPr>
      <w:r>
        <w:rPr>
          <w:rFonts w:hint="eastAsia" w:ascii="黑体" w:hAnsi="黑体" w:eastAsia="黑体" w:cs="宋体"/>
          <w:kern w:val="0"/>
          <w:sz w:val="32"/>
          <w:szCs w:val="32"/>
        </w:rPr>
        <w:t>附件</w:t>
      </w:r>
      <w:r>
        <w:rPr>
          <w:rFonts w:hint="eastAsia" w:ascii="黑体" w:hAnsi="黑体" w:eastAsia="黑体" w:cs="宋体"/>
          <w:kern w:val="0"/>
          <w:sz w:val="32"/>
          <w:szCs w:val="32"/>
          <w:lang w:val="en-US" w:eastAsia="zh-CN"/>
        </w:rPr>
        <w:t>1</w:t>
      </w:r>
    </w:p>
    <w:p>
      <w:pPr>
        <w:spacing w:line="440" w:lineRule="exact"/>
        <w:jc w:val="center"/>
        <w:rPr>
          <w:rFonts w:ascii="方正小标宋简体" w:hAnsi="黑体" w:eastAsia="方正小标宋简体"/>
          <w:sz w:val="36"/>
          <w:szCs w:val="36"/>
        </w:rPr>
      </w:pPr>
      <w:r>
        <w:rPr>
          <w:rFonts w:hint="eastAsia" w:ascii="方正小标宋简体" w:hAnsi="黑体" w:eastAsia="方正小标宋简体"/>
          <w:sz w:val="36"/>
          <w:szCs w:val="36"/>
          <w:lang w:eastAsia="zh-CN"/>
        </w:rPr>
        <w:t>庐阳区</w:t>
      </w:r>
      <w:r>
        <w:rPr>
          <w:rFonts w:hint="eastAsia" w:ascii="方正小标宋简体" w:hAnsi="黑体" w:eastAsia="方正小标宋简体"/>
          <w:sz w:val="36"/>
          <w:szCs w:val="36"/>
        </w:rPr>
        <w:t>“十四五”时期平安校园创建内容和达标要求</w:t>
      </w:r>
    </w:p>
    <w:p>
      <w:pPr>
        <w:spacing w:line="440" w:lineRule="exact"/>
        <w:rPr>
          <w:rFonts w:ascii="黑体" w:hAnsi="黑体" w:eastAsia="黑体"/>
          <w:sz w:val="36"/>
          <w:szCs w:val="36"/>
        </w:rPr>
      </w:pPr>
    </w:p>
    <w:tbl>
      <w:tblPr>
        <w:tblStyle w:val="6"/>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567"/>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16" w:type="dxa"/>
            <w:tcMar>
              <w:top w:w="28" w:type="dxa"/>
              <w:bottom w:w="28" w:type="dxa"/>
            </w:tcMar>
            <w:vAlign w:val="center"/>
          </w:tcPr>
          <w:p>
            <w:pPr>
              <w:spacing w:line="340" w:lineRule="exact"/>
              <w:jc w:val="center"/>
              <w:rPr>
                <w:rFonts w:ascii="黑体" w:hAnsi="黑体" w:eastAsia="黑体"/>
                <w:szCs w:val="21"/>
              </w:rPr>
            </w:pPr>
            <w:r>
              <w:rPr>
                <w:rFonts w:hint="eastAsia" w:ascii="黑体" w:hAnsi="黑体" w:eastAsia="黑体"/>
                <w:szCs w:val="21"/>
              </w:rPr>
              <w:t>创建内容</w:t>
            </w:r>
          </w:p>
        </w:tc>
        <w:tc>
          <w:tcPr>
            <w:tcW w:w="8400" w:type="dxa"/>
            <w:gridSpan w:val="2"/>
            <w:tcMar>
              <w:top w:w="28" w:type="dxa"/>
              <w:bottom w:w="28" w:type="dxa"/>
            </w:tcMar>
            <w:vAlign w:val="center"/>
          </w:tcPr>
          <w:p>
            <w:pPr>
              <w:spacing w:line="340" w:lineRule="exact"/>
              <w:jc w:val="center"/>
              <w:rPr>
                <w:rFonts w:ascii="黑体" w:hAnsi="黑体" w:eastAsia="黑体"/>
                <w:szCs w:val="21"/>
              </w:rPr>
            </w:pPr>
            <w:r>
              <w:rPr>
                <w:rFonts w:hint="eastAsia" w:ascii="黑体" w:hAnsi="黑体" w:eastAsia="黑体"/>
                <w:szCs w:val="21"/>
              </w:rPr>
              <w:t>具体项目达标要求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restart"/>
            <w:tcMar>
              <w:top w:w="28" w:type="dxa"/>
              <w:bottom w:w="28" w:type="dxa"/>
            </w:tcMar>
            <w:vAlign w:val="center"/>
          </w:tcPr>
          <w:p>
            <w:pPr>
              <w:spacing w:line="340" w:lineRule="exact"/>
              <w:jc w:val="center"/>
              <w:rPr>
                <w:rFonts w:ascii="黑体" w:hAnsi="黑体" w:eastAsia="黑体"/>
                <w:szCs w:val="21"/>
              </w:rPr>
            </w:pPr>
            <w:r>
              <w:rPr>
                <w:rFonts w:hint="eastAsia" w:ascii="黑体" w:hAnsi="黑体" w:eastAsia="黑体"/>
                <w:szCs w:val="21"/>
              </w:rPr>
              <w:t>安全综合</w:t>
            </w: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1</w:t>
            </w:r>
          </w:p>
        </w:tc>
        <w:tc>
          <w:tcPr>
            <w:tcW w:w="7833" w:type="dxa"/>
            <w:tcMar>
              <w:top w:w="28" w:type="dxa"/>
              <w:bottom w:w="28" w:type="dxa"/>
            </w:tcMar>
            <w:vAlign w:val="center"/>
          </w:tcPr>
          <w:p>
            <w:pPr>
              <w:spacing w:line="340" w:lineRule="exact"/>
              <w:rPr>
                <w:rFonts w:ascii="宋体" w:hAnsi="宋体"/>
                <w:szCs w:val="21"/>
              </w:rPr>
            </w:pPr>
            <w:r>
              <w:rPr>
                <w:rFonts w:hint="eastAsia" w:ascii="宋体" w:hAnsi="宋体"/>
                <w:szCs w:val="21"/>
              </w:rPr>
              <w:t>设立专门科室或专兼职人员负责校园安全工作，明确分管领导，做到安全工作有人管、有人做。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2</w:t>
            </w:r>
          </w:p>
        </w:tc>
        <w:tc>
          <w:tcPr>
            <w:tcW w:w="7833" w:type="dxa"/>
            <w:tcMar>
              <w:top w:w="28" w:type="dxa"/>
              <w:bottom w:w="28" w:type="dxa"/>
            </w:tcMar>
            <w:vAlign w:val="center"/>
          </w:tcPr>
          <w:p>
            <w:pPr>
              <w:spacing w:line="340" w:lineRule="exact"/>
              <w:rPr>
                <w:rFonts w:ascii="宋体" w:hAnsi="宋体"/>
                <w:szCs w:val="21"/>
              </w:rPr>
            </w:pPr>
            <w:r>
              <w:rPr>
                <w:rFonts w:hint="eastAsia" w:ascii="宋体" w:hAnsi="宋体"/>
                <w:szCs w:val="21"/>
              </w:rPr>
              <w:t>中小学设立警务联络室，统一外观标识，室内张贴《合肥市中小学警校联络工作规定》。警务联络员、校方联系人不缺位，按期对接开展工作，</w:t>
            </w:r>
            <w:r>
              <w:rPr>
                <w:rFonts w:hint="eastAsia" w:ascii="宋体" w:hAnsi="宋体" w:cs="宋体"/>
                <w:kern w:val="0"/>
                <w:szCs w:val="21"/>
              </w:rPr>
              <w:t>履职留痕。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3</w:t>
            </w:r>
          </w:p>
        </w:tc>
        <w:tc>
          <w:tcPr>
            <w:tcW w:w="7833" w:type="dxa"/>
            <w:tcMar>
              <w:top w:w="28" w:type="dxa"/>
              <w:bottom w:w="28" w:type="dxa"/>
            </w:tcMar>
            <w:vAlign w:val="center"/>
          </w:tcPr>
          <w:p>
            <w:pPr>
              <w:spacing w:line="340" w:lineRule="exact"/>
              <w:rPr>
                <w:rFonts w:ascii="宋体" w:hAnsi="宋体"/>
                <w:szCs w:val="21"/>
              </w:rPr>
            </w:pPr>
            <w:r>
              <w:rPr>
                <w:rFonts w:hint="eastAsia" w:ascii="宋体" w:hAnsi="宋体"/>
                <w:szCs w:val="21"/>
              </w:rPr>
              <w:t>制定完善校园安全管理规章制度，包括但不限于门卫管理、安全检查、隐患排查整改、消防安全、食品安全、卫生防疫、实验室安全管理、宿舍管理、电梯管理制度，</w:t>
            </w:r>
            <w:r>
              <w:rPr>
                <w:rFonts w:hint="eastAsia" w:ascii="宋体" w:hAnsi="宋体" w:cs="宋体"/>
                <w:kern w:val="0"/>
                <w:szCs w:val="21"/>
              </w:rPr>
              <w:t>汇编</w:t>
            </w:r>
            <w:r>
              <w:rPr>
                <w:rFonts w:hint="eastAsia" w:ascii="宋体" w:hAnsi="宋体"/>
                <w:szCs w:val="21"/>
              </w:rPr>
              <w:t>成册，每年修订完善，及时清理不合适的规章制度。门卫室张贴《合肥市中小学幼儿园校门出入管理规定》《合肥市中小学幼儿园保安员服务规定》《中小学法治副校长职责》。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4</w:t>
            </w:r>
          </w:p>
        </w:tc>
        <w:tc>
          <w:tcPr>
            <w:tcW w:w="7833" w:type="dxa"/>
            <w:tcMar>
              <w:top w:w="28" w:type="dxa"/>
              <w:bottom w:w="28" w:type="dxa"/>
            </w:tcMar>
            <w:vAlign w:val="center"/>
          </w:tcPr>
          <w:p>
            <w:pPr>
              <w:pStyle w:val="5"/>
              <w:spacing w:line="340" w:lineRule="exact"/>
              <w:jc w:val="both"/>
              <w:rPr>
                <w:sz w:val="21"/>
                <w:szCs w:val="21"/>
              </w:rPr>
            </w:pPr>
            <w:r>
              <w:rPr>
                <w:rFonts w:hint="eastAsia"/>
                <w:sz w:val="21"/>
                <w:szCs w:val="21"/>
              </w:rPr>
              <w:t>食堂公示食品经营许可证、供餐单位基本信息、从业人员健康证明。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5</w:t>
            </w:r>
          </w:p>
        </w:tc>
        <w:tc>
          <w:tcPr>
            <w:tcW w:w="7833" w:type="dxa"/>
            <w:tcMar>
              <w:top w:w="28" w:type="dxa"/>
              <w:bottom w:w="28" w:type="dxa"/>
            </w:tcMar>
            <w:vAlign w:val="center"/>
          </w:tcPr>
          <w:p>
            <w:pPr>
              <w:pStyle w:val="5"/>
              <w:spacing w:line="340" w:lineRule="exact"/>
              <w:jc w:val="both"/>
              <w:rPr>
                <w:sz w:val="21"/>
                <w:szCs w:val="21"/>
              </w:rPr>
            </w:pPr>
            <w:r>
              <w:rPr>
                <w:rFonts w:hint="eastAsia"/>
                <w:sz w:val="21"/>
                <w:szCs w:val="21"/>
              </w:rPr>
              <w:t>食品留样规范、陪餐制度落实、培训考核严格，有记录或其他可见载体。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6</w:t>
            </w:r>
          </w:p>
        </w:tc>
        <w:tc>
          <w:tcPr>
            <w:tcW w:w="7833" w:type="dxa"/>
            <w:tcMar>
              <w:top w:w="28" w:type="dxa"/>
              <w:bottom w:w="28" w:type="dxa"/>
            </w:tcMar>
            <w:vAlign w:val="center"/>
          </w:tcPr>
          <w:p>
            <w:pPr>
              <w:pStyle w:val="5"/>
              <w:spacing w:line="340" w:lineRule="exact"/>
              <w:jc w:val="both"/>
              <w:rPr>
                <w:sz w:val="21"/>
                <w:szCs w:val="21"/>
              </w:rPr>
            </w:pPr>
            <w:r>
              <w:rPr>
                <w:rFonts w:hint="eastAsia"/>
                <w:sz w:val="21"/>
                <w:szCs w:val="21"/>
              </w:rPr>
              <w:t>食堂设施设备齐全，符合食品加工制作需求，能够正常运转，场所符合卫生要求。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7</w:t>
            </w:r>
          </w:p>
        </w:tc>
        <w:tc>
          <w:tcPr>
            <w:tcW w:w="7833" w:type="dxa"/>
            <w:tcMar>
              <w:top w:w="28" w:type="dxa"/>
              <w:bottom w:w="28" w:type="dxa"/>
            </w:tcMar>
            <w:vAlign w:val="center"/>
          </w:tcPr>
          <w:p>
            <w:pPr>
              <w:pStyle w:val="5"/>
              <w:spacing w:line="340" w:lineRule="exact"/>
              <w:jc w:val="both"/>
              <w:rPr>
                <w:sz w:val="21"/>
                <w:szCs w:val="21"/>
              </w:rPr>
            </w:pPr>
            <w:r>
              <w:rPr>
                <w:rFonts w:hint="eastAsia"/>
                <w:sz w:val="21"/>
                <w:szCs w:val="21"/>
              </w:rPr>
              <w:t>校内医疗机构取得执业许可证。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8</w:t>
            </w:r>
          </w:p>
        </w:tc>
        <w:tc>
          <w:tcPr>
            <w:tcW w:w="7833" w:type="dxa"/>
            <w:tcMar>
              <w:top w:w="28" w:type="dxa"/>
              <w:bottom w:w="28" w:type="dxa"/>
            </w:tcMar>
            <w:vAlign w:val="center"/>
          </w:tcPr>
          <w:p>
            <w:pPr>
              <w:pStyle w:val="5"/>
              <w:spacing w:line="340" w:lineRule="exact"/>
              <w:jc w:val="both"/>
              <w:rPr>
                <w:sz w:val="21"/>
                <w:szCs w:val="21"/>
              </w:rPr>
            </w:pPr>
            <w:r>
              <w:rPr>
                <w:rFonts w:hint="eastAsia" w:cs="Times New Roman"/>
                <w:sz w:val="21"/>
                <w:szCs w:val="21"/>
              </w:rPr>
              <w:t>严格落实常态化疫情防控措施。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9</w:t>
            </w:r>
          </w:p>
        </w:tc>
        <w:tc>
          <w:tcPr>
            <w:tcW w:w="7833" w:type="dxa"/>
            <w:tcMar>
              <w:top w:w="28" w:type="dxa"/>
              <w:bottom w:w="28" w:type="dxa"/>
            </w:tcMar>
            <w:vAlign w:val="center"/>
          </w:tcPr>
          <w:p>
            <w:pPr>
              <w:spacing w:line="340" w:lineRule="exact"/>
              <w:rPr>
                <w:rFonts w:ascii="宋体" w:hAnsi="宋体" w:cs="宋体"/>
                <w:kern w:val="0"/>
                <w:szCs w:val="21"/>
              </w:rPr>
            </w:pPr>
            <w:r>
              <w:rPr>
                <w:rFonts w:hint="eastAsia" w:ascii="宋体" w:hAnsi="宋体" w:cs="宋体"/>
                <w:kern w:val="0"/>
                <w:szCs w:val="21"/>
              </w:rPr>
              <w:t>合理设置校门口护学通道、家长等候区、临时停车位，有效减轻上下学时段校门前集中通行压力。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10</w:t>
            </w:r>
          </w:p>
        </w:tc>
        <w:tc>
          <w:tcPr>
            <w:tcW w:w="7833" w:type="dxa"/>
            <w:tcMar>
              <w:top w:w="28" w:type="dxa"/>
              <w:bottom w:w="28" w:type="dxa"/>
            </w:tcMar>
            <w:vAlign w:val="center"/>
          </w:tcPr>
          <w:p>
            <w:pPr>
              <w:spacing w:line="340" w:lineRule="exact"/>
              <w:rPr>
                <w:rFonts w:ascii="宋体" w:hAnsi="宋体"/>
                <w:szCs w:val="21"/>
              </w:rPr>
            </w:pPr>
            <w:r>
              <w:rPr>
                <w:rFonts w:hint="eastAsia" w:ascii="宋体" w:hAnsi="宋体"/>
                <w:szCs w:val="21"/>
              </w:rPr>
              <w:t>中小学早晨、午后开门时间距晨读或上课时间原则上不少于30分钟，且</w:t>
            </w:r>
            <w:r>
              <w:rPr>
                <w:rFonts w:ascii="宋体" w:hAnsi="宋体"/>
                <w:szCs w:val="21"/>
              </w:rPr>
              <w:t>不得机械执行开门时间，</w:t>
            </w:r>
            <w:r>
              <w:rPr>
                <w:rFonts w:hint="eastAsia" w:ascii="宋体" w:hAnsi="宋体"/>
                <w:szCs w:val="21"/>
              </w:rPr>
              <w:t>避免</w:t>
            </w:r>
            <w:r>
              <w:rPr>
                <w:rFonts w:ascii="宋体" w:hAnsi="宋体"/>
                <w:szCs w:val="21"/>
              </w:rPr>
              <w:t>早到</w:t>
            </w:r>
            <w:r>
              <w:rPr>
                <w:rFonts w:hint="eastAsia" w:ascii="宋体" w:hAnsi="宋体"/>
                <w:szCs w:val="21"/>
              </w:rPr>
              <w:t>的</w:t>
            </w:r>
            <w:r>
              <w:rPr>
                <w:rFonts w:ascii="宋体" w:hAnsi="宋体"/>
                <w:szCs w:val="21"/>
              </w:rPr>
              <w:t>学生在校门口聚集。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11</w:t>
            </w:r>
          </w:p>
        </w:tc>
        <w:tc>
          <w:tcPr>
            <w:tcW w:w="7833" w:type="dxa"/>
            <w:tcMar>
              <w:top w:w="28" w:type="dxa"/>
              <w:bottom w:w="28" w:type="dxa"/>
            </w:tcMar>
            <w:vAlign w:val="center"/>
          </w:tcPr>
          <w:p>
            <w:pPr>
              <w:spacing w:line="340" w:lineRule="exact"/>
              <w:rPr>
                <w:rFonts w:ascii="宋体" w:hAnsi="宋体" w:cs="宋体"/>
                <w:kern w:val="0"/>
                <w:szCs w:val="21"/>
              </w:rPr>
            </w:pPr>
            <w:r>
              <w:rPr>
                <w:rFonts w:hint="eastAsia" w:ascii="宋体" w:hAnsi="宋体" w:cs="宋体"/>
                <w:kern w:val="0"/>
                <w:szCs w:val="21"/>
              </w:rPr>
              <w:t>学校每年围绕重点时段、重点人员、重点场所、重点部位、重点设施、重点事项开展风险评估并落实防范化解措施。考评当年有风险评估材料，有防范化解措施。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12</w:t>
            </w:r>
          </w:p>
        </w:tc>
        <w:tc>
          <w:tcPr>
            <w:tcW w:w="7833" w:type="dxa"/>
            <w:tcMar>
              <w:top w:w="28" w:type="dxa"/>
              <w:bottom w:w="28" w:type="dxa"/>
            </w:tcMar>
            <w:vAlign w:val="center"/>
          </w:tcPr>
          <w:p>
            <w:pPr>
              <w:spacing w:line="340" w:lineRule="exact"/>
              <w:rPr>
                <w:rFonts w:ascii="宋体" w:hAnsi="宋体" w:cs="宋体"/>
                <w:kern w:val="0"/>
                <w:szCs w:val="21"/>
              </w:rPr>
            </w:pPr>
            <w:r>
              <w:rPr>
                <w:rFonts w:hint="eastAsia" w:ascii="宋体" w:hAnsi="宋体" w:cs="宋体"/>
                <w:kern w:val="0"/>
                <w:szCs w:val="21"/>
              </w:rPr>
              <w:t>制定学校各项应急预案，形成体系，汇编成册，及时修订。应急预案文本中无错误内容及过时的机构、人员信息。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13</w:t>
            </w:r>
          </w:p>
        </w:tc>
        <w:tc>
          <w:tcPr>
            <w:tcW w:w="7833" w:type="dxa"/>
            <w:tcMar>
              <w:top w:w="28" w:type="dxa"/>
              <w:bottom w:w="28" w:type="dxa"/>
            </w:tcMar>
            <w:vAlign w:val="center"/>
          </w:tcPr>
          <w:p>
            <w:pPr>
              <w:spacing w:line="340" w:lineRule="exact"/>
              <w:rPr>
                <w:rFonts w:ascii="宋体" w:hAnsi="宋体"/>
                <w:szCs w:val="21"/>
              </w:rPr>
            </w:pPr>
            <w:r>
              <w:rPr>
                <w:rFonts w:hint="eastAsia" w:ascii="宋体" w:hAnsi="宋体" w:cs="宋体"/>
                <w:kern w:val="0"/>
                <w:szCs w:val="21"/>
              </w:rPr>
              <w:t>按教育主管部门规定投保校方责任险。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restart"/>
            <w:tcMar>
              <w:top w:w="28" w:type="dxa"/>
              <w:bottom w:w="28" w:type="dxa"/>
            </w:tcMar>
            <w:vAlign w:val="center"/>
          </w:tcPr>
          <w:p>
            <w:pPr>
              <w:spacing w:line="340" w:lineRule="exact"/>
              <w:jc w:val="center"/>
              <w:rPr>
                <w:rFonts w:ascii="黑体" w:hAnsi="黑体" w:eastAsia="黑体"/>
                <w:szCs w:val="21"/>
              </w:rPr>
            </w:pPr>
            <w:r>
              <w:rPr>
                <w:rFonts w:hint="eastAsia" w:ascii="黑体" w:hAnsi="黑体" w:eastAsia="黑体"/>
                <w:szCs w:val="21"/>
              </w:rPr>
              <w:t>人防建设</w:t>
            </w: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14</w:t>
            </w:r>
          </w:p>
        </w:tc>
        <w:tc>
          <w:tcPr>
            <w:tcW w:w="7833" w:type="dxa"/>
            <w:tcMar>
              <w:top w:w="28" w:type="dxa"/>
              <w:bottom w:w="28" w:type="dxa"/>
            </w:tcMar>
            <w:vAlign w:val="center"/>
          </w:tcPr>
          <w:p>
            <w:pPr>
              <w:spacing w:line="340" w:lineRule="exact"/>
              <w:rPr>
                <w:rFonts w:ascii="宋体" w:hAnsi="宋体"/>
                <w:szCs w:val="21"/>
              </w:rPr>
            </w:pPr>
            <w:r>
              <w:rPr>
                <w:rFonts w:hint="eastAsia" w:ascii="宋体" w:hAnsi="宋体"/>
                <w:szCs w:val="21"/>
              </w:rPr>
              <w:t>专职保安</w:t>
            </w:r>
            <w:r>
              <w:rPr>
                <w:rFonts w:ascii="宋体" w:hAnsi="宋体"/>
                <w:szCs w:val="21"/>
              </w:rPr>
              <w:t>配备</w:t>
            </w:r>
            <w:r>
              <w:rPr>
                <w:rFonts w:hint="eastAsia" w:ascii="宋体" w:hAnsi="宋体"/>
                <w:szCs w:val="21"/>
              </w:rPr>
              <w:t>数量达标：以学校、校区为单位，每500名师生配备1名专职保安，每校至少配备2名专职保安（师生总数少于100人的中小学、幼儿园配备1名专职保安）；是寄宿制学校、校区的，还要按每300名寄宿生配备1名专职保安的标准增配保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15</w:t>
            </w:r>
          </w:p>
        </w:tc>
        <w:tc>
          <w:tcPr>
            <w:tcW w:w="7833" w:type="dxa"/>
            <w:tcMar>
              <w:top w:w="28" w:type="dxa"/>
              <w:bottom w:w="28" w:type="dxa"/>
            </w:tcMar>
            <w:vAlign w:val="center"/>
          </w:tcPr>
          <w:p>
            <w:pPr>
              <w:spacing w:line="340" w:lineRule="exact"/>
              <w:rPr>
                <w:rFonts w:ascii="宋体" w:hAnsi="宋体"/>
                <w:szCs w:val="21"/>
              </w:rPr>
            </w:pPr>
            <w:r>
              <w:rPr>
                <w:rFonts w:hint="eastAsia" w:ascii="宋体" w:hAnsi="宋体"/>
                <w:szCs w:val="21"/>
              </w:rPr>
              <w:t>专兼职保安全部持保安员证上岗。专兼职保安每学期接受一次集中培训，取得培训证书。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16</w:t>
            </w:r>
          </w:p>
        </w:tc>
        <w:tc>
          <w:tcPr>
            <w:tcW w:w="7833" w:type="dxa"/>
            <w:tcMar>
              <w:top w:w="28" w:type="dxa"/>
              <w:bottom w:w="28" w:type="dxa"/>
            </w:tcMar>
            <w:vAlign w:val="center"/>
          </w:tcPr>
          <w:p>
            <w:pPr>
              <w:spacing w:line="340" w:lineRule="exact"/>
              <w:rPr>
                <w:rFonts w:ascii="宋体" w:hAnsi="宋体"/>
                <w:szCs w:val="21"/>
              </w:rPr>
            </w:pPr>
            <w:r>
              <w:rPr>
                <w:rFonts w:hint="eastAsia" w:ascii="宋体" w:hAnsi="宋体"/>
                <w:szCs w:val="21"/>
              </w:rPr>
              <w:t>专职保安身高、年龄符合要求。身高：男性不低于1.65米，女性不低于1.55米。年龄：男性不超过60周岁，女性不超过55周岁；同一所学校（校区）有5名以上保安的，50周岁以下不少于70%。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17</w:t>
            </w:r>
          </w:p>
        </w:tc>
        <w:tc>
          <w:tcPr>
            <w:tcW w:w="7833" w:type="dxa"/>
            <w:tcMar>
              <w:top w:w="28" w:type="dxa"/>
              <w:bottom w:w="28" w:type="dxa"/>
            </w:tcMar>
            <w:vAlign w:val="center"/>
          </w:tcPr>
          <w:p>
            <w:pPr>
              <w:spacing w:line="340" w:lineRule="exact"/>
              <w:rPr>
                <w:rFonts w:ascii="宋体" w:hAnsi="宋体"/>
                <w:szCs w:val="21"/>
              </w:rPr>
            </w:pPr>
            <w:r>
              <w:rPr>
                <w:rFonts w:hint="eastAsia" w:ascii="宋体" w:hAnsi="宋体"/>
                <w:szCs w:val="21"/>
              </w:rPr>
              <w:t>保安值勤期间，应着全国统一的保安服装，穿深色皮鞋，佩戴保安标识；上下学时段</w:t>
            </w:r>
            <w:r>
              <w:rPr>
                <w:rFonts w:ascii="宋体" w:hAnsi="宋体"/>
                <w:szCs w:val="21"/>
              </w:rPr>
              <w:t>值</w:t>
            </w:r>
            <w:r>
              <w:rPr>
                <w:rFonts w:hint="eastAsia" w:ascii="宋体" w:hAnsi="宋体"/>
                <w:szCs w:val="21"/>
              </w:rPr>
              <w:t>勤时，应戴防暴头盔和手套，穿防刺背心，手持橡胶警棍等防卫器械。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18</w:t>
            </w:r>
          </w:p>
        </w:tc>
        <w:tc>
          <w:tcPr>
            <w:tcW w:w="7833" w:type="dxa"/>
            <w:tcMar>
              <w:top w:w="28" w:type="dxa"/>
              <w:bottom w:w="28" w:type="dxa"/>
            </w:tcMar>
            <w:vAlign w:val="center"/>
          </w:tcPr>
          <w:p>
            <w:pPr>
              <w:spacing w:line="340" w:lineRule="exact"/>
              <w:rPr>
                <w:rFonts w:ascii="宋体" w:hAnsi="宋体"/>
                <w:szCs w:val="21"/>
              </w:rPr>
            </w:pPr>
            <w:r>
              <w:rPr>
                <w:rFonts w:ascii="宋体" w:hAnsi="宋体"/>
                <w:szCs w:val="21"/>
              </w:rPr>
              <w:t>校门口24小时有人值守，其他出入口开启时有人值守</w:t>
            </w:r>
            <w:r>
              <w:rPr>
                <w:rFonts w:hint="eastAsia" w:ascii="宋体" w:hAnsi="宋体"/>
                <w:szCs w:val="21"/>
              </w:rPr>
              <w:t>，避免门卫成为摆设。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19</w:t>
            </w:r>
          </w:p>
        </w:tc>
        <w:tc>
          <w:tcPr>
            <w:tcW w:w="7833" w:type="dxa"/>
            <w:tcMar>
              <w:top w:w="28" w:type="dxa"/>
              <w:bottom w:w="28" w:type="dxa"/>
            </w:tcMar>
            <w:vAlign w:val="center"/>
          </w:tcPr>
          <w:p>
            <w:pPr>
              <w:spacing w:line="340" w:lineRule="exact"/>
              <w:rPr>
                <w:rFonts w:ascii="宋体" w:hAnsi="宋体"/>
                <w:szCs w:val="21"/>
              </w:rPr>
            </w:pPr>
            <w:r>
              <w:rPr>
                <w:rFonts w:ascii="宋体" w:hAnsi="宋体"/>
                <w:szCs w:val="21"/>
              </w:rPr>
              <w:t>人员、车辆进出</w:t>
            </w:r>
            <w:r>
              <w:rPr>
                <w:rFonts w:hint="eastAsia" w:ascii="宋体" w:hAnsi="宋体"/>
                <w:szCs w:val="21"/>
              </w:rPr>
              <w:t>校门查验、</w:t>
            </w:r>
            <w:r>
              <w:rPr>
                <w:rFonts w:ascii="宋体" w:hAnsi="宋体"/>
                <w:szCs w:val="21"/>
              </w:rPr>
              <w:t>登记</w:t>
            </w:r>
            <w:r>
              <w:rPr>
                <w:rFonts w:hint="eastAsia" w:ascii="宋体" w:hAnsi="宋体"/>
                <w:szCs w:val="21"/>
              </w:rPr>
              <w:t>规范，并使用合肥市统一式样的《外来人员进出校门登记簿》。杜绝管制刀具等危险品进入校园。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20</w:t>
            </w:r>
          </w:p>
        </w:tc>
        <w:tc>
          <w:tcPr>
            <w:tcW w:w="7833" w:type="dxa"/>
            <w:tcMar>
              <w:top w:w="28" w:type="dxa"/>
              <w:bottom w:w="28" w:type="dxa"/>
            </w:tcMar>
            <w:vAlign w:val="center"/>
          </w:tcPr>
          <w:p>
            <w:pPr>
              <w:spacing w:line="340" w:lineRule="exact"/>
              <w:rPr>
                <w:rFonts w:ascii="宋体" w:hAnsi="宋体"/>
                <w:szCs w:val="21"/>
              </w:rPr>
            </w:pPr>
            <w:r>
              <w:rPr>
                <w:rFonts w:hint="eastAsia" w:ascii="宋体" w:hAnsi="宋体"/>
                <w:szCs w:val="21"/>
              </w:rPr>
              <w:t>重点时段、</w:t>
            </w:r>
            <w:r>
              <w:rPr>
                <w:rFonts w:ascii="宋体" w:hAnsi="宋体"/>
                <w:szCs w:val="21"/>
              </w:rPr>
              <w:t>重点部位及</w:t>
            </w:r>
            <w:r>
              <w:rPr>
                <w:rFonts w:hint="eastAsia" w:ascii="宋体" w:hAnsi="宋体"/>
                <w:szCs w:val="21"/>
              </w:rPr>
              <w:t>校园</w:t>
            </w:r>
            <w:r>
              <w:rPr>
                <w:rFonts w:ascii="宋体" w:hAnsi="宋体"/>
                <w:szCs w:val="21"/>
              </w:rPr>
              <w:t>周边巡查</w:t>
            </w:r>
            <w:r>
              <w:rPr>
                <w:rFonts w:hint="eastAsia" w:ascii="宋体" w:hAnsi="宋体"/>
                <w:szCs w:val="21"/>
              </w:rPr>
              <w:t>规范，白天每1～2小时巡逻1次，寄宿制学校夜间巡逻不少于5次。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21</w:t>
            </w:r>
          </w:p>
        </w:tc>
        <w:tc>
          <w:tcPr>
            <w:tcW w:w="7833" w:type="dxa"/>
            <w:tcMar>
              <w:top w:w="28" w:type="dxa"/>
              <w:bottom w:w="28" w:type="dxa"/>
            </w:tcMar>
            <w:vAlign w:val="center"/>
          </w:tcPr>
          <w:p>
            <w:pPr>
              <w:spacing w:line="340" w:lineRule="exact"/>
              <w:rPr>
                <w:rFonts w:ascii="宋体" w:hAnsi="宋体"/>
                <w:szCs w:val="21"/>
              </w:rPr>
            </w:pPr>
            <w:r>
              <w:rPr>
                <w:rFonts w:ascii="宋体" w:hAnsi="宋体"/>
                <w:szCs w:val="21"/>
              </w:rPr>
              <w:t>上</w:t>
            </w:r>
            <w:r>
              <w:rPr>
                <w:rFonts w:hint="eastAsia" w:ascii="宋体" w:hAnsi="宋体"/>
                <w:szCs w:val="21"/>
              </w:rPr>
              <w:t>下</w:t>
            </w:r>
            <w:r>
              <w:rPr>
                <w:rFonts w:ascii="宋体" w:hAnsi="宋体"/>
                <w:szCs w:val="21"/>
              </w:rPr>
              <w:t>学时段校门口门卫和</w:t>
            </w:r>
            <w:r>
              <w:rPr>
                <w:rFonts w:hint="eastAsia" w:ascii="宋体" w:hAnsi="宋体"/>
                <w:szCs w:val="21"/>
              </w:rPr>
              <w:t>专职</w:t>
            </w:r>
            <w:r>
              <w:rPr>
                <w:rFonts w:ascii="宋体" w:hAnsi="宋体"/>
                <w:szCs w:val="21"/>
              </w:rPr>
              <w:t>保安在岗值守</w:t>
            </w:r>
            <w:r>
              <w:rPr>
                <w:rFonts w:hint="eastAsia" w:ascii="宋体" w:hAnsi="宋体"/>
                <w:szCs w:val="21"/>
              </w:rPr>
              <w:t>。市区、县城及临街靠路的义务教育学校设立护学岗（护校队），由保安、教职工及</w:t>
            </w:r>
            <w:r>
              <w:rPr>
                <w:rFonts w:ascii="宋体" w:hAnsi="宋体"/>
                <w:szCs w:val="21"/>
              </w:rPr>
              <w:t>家长志愿者在上</w:t>
            </w:r>
            <w:r>
              <w:rPr>
                <w:rFonts w:hint="eastAsia" w:ascii="宋体" w:hAnsi="宋体"/>
                <w:szCs w:val="21"/>
              </w:rPr>
              <w:t>下</w:t>
            </w:r>
            <w:r>
              <w:rPr>
                <w:rFonts w:ascii="宋体" w:hAnsi="宋体"/>
                <w:szCs w:val="21"/>
              </w:rPr>
              <w:t>学时段开展护</w:t>
            </w:r>
            <w:r>
              <w:rPr>
                <w:rFonts w:hint="eastAsia" w:ascii="宋体" w:hAnsi="宋体"/>
                <w:szCs w:val="21"/>
              </w:rPr>
              <w:t>学工作。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22</w:t>
            </w:r>
          </w:p>
        </w:tc>
        <w:tc>
          <w:tcPr>
            <w:tcW w:w="7833" w:type="dxa"/>
            <w:tcMar>
              <w:top w:w="28" w:type="dxa"/>
              <w:bottom w:w="28" w:type="dxa"/>
            </w:tcMar>
            <w:vAlign w:val="center"/>
          </w:tcPr>
          <w:p>
            <w:pPr>
              <w:spacing w:line="340" w:lineRule="exact"/>
              <w:rPr>
                <w:rFonts w:ascii="宋体" w:hAnsi="宋体"/>
                <w:szCs w:val="21"/>
              </w:rPr>
            </w:pPr>
            <w:r>
              <w:rPr>
                <w:rFonts w:ascii="宋体" w:hAnsi="宋体"/>
                <w:szCs w:val="21"/>
              </w:rPr>
              <w:t>寄宿制学校</w:t>
            </w:r>
            <w:r>
              <w:rPr>
                <w:rFonts w:hint="eastAsia" w:ascii="宋体" w:hAnsi="宋体"/>
                <w:szCs w:val="21"/>
              </w:rPr>
              <w:t>每栋宿舍楼设</w:t>
            </w:r>
            <w:r>
              <w:rPr>
                <w:rFonts w:ascii="宋体" w:hAnsi="宋体"/>
                <w:szCs w:val="21"/>
              </w:rPr>
              <w:t>专兼职宿舍管理员，</w:t>
            </w:r>
            <w:r>
              <w:rPr>
                <w:rFonts w:hint="eastAsia" w:ascii="宋体" w:hAnsi="宋体"/>
                <w:szCs w:val="21"/>
              </w:rPr>
              <w:t>女生宿舍管理员须为女性。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restart"/>
            <w:tcMar>
              <w:top w:w="28" w:type="dxa"/>
              <w:bottom w:w="28" w:type="dxa"/>
            </w:tcMar>
            <w:vAlign w:val="center"/>
          </w:tcPr>
          <w:p>
            <w:pPr>
              <w:spacing w:line="340" w:lineRule="exact"/>
              <w:jc w:val="center"/>
              <w:rPr>
                <w:rFonts w:ascii="黑体" w:hAnsi="黑体" w:eastAsia="黑体"/>
                <w:szCs w:val="21"/>
              </w:rPr>
            </w:pPr>
            <w:r>
              <w:rPr>
                <w:rFonts w:hint="eastAsia" w:ascii="黑体" w:hAnsi="黑体" w:eastAsia="黑体"/>
                <w:szCs w:val="21"/>
              </w:rPr>
              <w:t>物防建设</w:t>
            </w: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23</w:t>
            </w:r>
          </w:p>
        </w:tc>
        <w:tc>
          <w:tcPr>
            <w:tcW w:w="7833" w:type="dxa"/>
            <w:tcMar>
              <w:top w:w="28" w:type="dxa"/>
              <w:bottom w:w="28" w:type="dxa"/>
            </w:tcMar>
            <w:vAlign w:val="center"/>
          </w:tcPr>
          <w:p>
            <w:pPr>
              <w:pStyle w:val="5"/>
              <w:spacing w:line="340" w:lineRule="exact"/>
              <w:jc w:val="both"/>
              <w:rPr>
                <w:sz w:val="21"/>
                <w:szCs w:val="21"/>
              </w:rPr>
            </w:pPr>
            <w:r>
              <w:rPr>
                <w:rFonts w:hint="eastAsia"/>
                <w:sz w:val="21"/>
                <w:szCs w:val="21"/>
              </w:rPr>
              <w:t>校园</w:t>
            </w:r>
            <w:r>
              <w:rPr>
                <w:sz w:val="21"/>
                <w:szCs w:val="21"/>
              </w:rPr>
              <w:t>设置围墙或其他实体屏障</w:t>
            </w:r>
            <w:r>
              <w:rPr>
                <w:rFonts w:hint="eastAsia"/>
                <w:sz w:val="21"/>
                <w:szCs w:val="21"/>
              </w:rPr>
              <w:t>且</w:t>
            </w:r>
            <w:r>
              <w:rPr>
                <w:sz w:val="21"/>
                <w:szCs w:val="21"/>
              </w:rPr>
              <w:t>高度不低于2米，实行封闭式管理。</w:t>
            </w:r>
            <w:r>
              <w:rPr>
                <w:rFonts w:hint="eastAsia"/>
                <w:sz w:val="21"/>
                <w:szCs w:val="21"/>
              </w:rPr>
              <w:t>职工住宅区与校园分离。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24</w:t>
            </w:r>
          </w:p>
        </w:tc>
        <w:tc>
          <w:tcPr>
            <w:tcW w:w="7833" w:type="dxa"/>
            <w:tcMar>
              <w:top w:w="28" w:type="dxa"/>
              <w:bottom w:w="28" w:type="dxa"/>
            </w:tcMar>
            <w:vAlign w:val="center"/>
          </w:tcPr>
          <w:p>
            <w:pPr>
              <w:pStyle w:val="5"/>
              <w:spacing w:line="340" w:lineRule="exact"/>
              <w:jc w:val="both"/>
              <w:rPr>
                <w:sz w:val="21"/>
                <w:szCs w:val="21"/>
              </w:rPr>
            </w:pPr>
            <w:r>
              <w:rPr>
                <w:rFonts w:hint="eastAsia"/>
                <w:sz w:val="21"/>
                <w:szCs w:val="21"/>
              </w:rPr>
              <w:t>临街靠路学校的</w:t>
            </w:r>
            <w:r>
              <w:rPr>
                <w:sz w:val="21"/>
                <w:szCs w:val="21"/>
              </w:rPr>
              <w:t>校门</w:t>
            </w:r>
            <w:r>
              <w:rPr>
                <w:rFonts w:hint="eastAsia"/>
                <w:sz w:val="21"/>
                <w:szCs w:val="21"/>
              </w:rPr>
              <w:t>口合理设置石球、拒马、升降柱等硬质防冲撞设施。石球、拒马要合理摆放，确保能够发挥防冲撞作用，避免成为摆设。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25</w:t>
            </w:r>
          </w:p>
        </w:tc>
        <w:tc>
          <w:tcPr>
            <w:tcW w:w="7833" w:type="dxa"/>
            <w:tcMar>
              <w:top w:w="28" w:type="dxa"/>
              <w:bottom w:w="28" w:type="dxa"/>
            </w:tcMar>
            <w:vAlign w:val="center"/>
          </w:tcPr>
          <w:p>
            <w:pPr>
              <w:pStyle w:val="5"/>
              <w:spacing w:before="0" w:beforeAutospacing="0" w:after="0" w:afterAutospacing="0" w:line="340" w:lineRule="exact"/>
              <w:jc w:val="both"/>
              <w:rPr>
                <w:sz w:val="21"/>
                <w:szCs w:val="21"/>
              </w:rPr>
            </w:pPr>
            <w:r>
              <w:rPr>
                <w:rFonts w:hint="eastAsia"/>
                <w:sz w:val="21"/>
                <w:szCs w:val="21"/>
              </w:rPr>
              <w:t>门卫室配齐配足“八件套”防卫器械：防暴头盔（1顶/人）、强光电筒（1支/人）、防刺背心（1套/人）、防割手套（1副/人）、安全钢叉（2套/门卫室）、防护盾牌（1副/人，按门卫室值班人数计算）、橡胶警棍（长棍1支/人，短棍1支/人，均按门卫室值班人数计算）、自卫喷雾剂（1支/人，按门卫室值班人数计算）。其他防卫器械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26</w:t>
            </w:r>
          </w:p>
        </w:tc>
        <w:tc>
          <w:tcPr>
            <w:tcW w:w="7833" w:type="dxa"/>
            <w:tcMar>
              <w:top w:w="28" w:type="dxa"/>
              <w:bottom w:w="28" w:type="dxa"/>
            </w:tcMar>
            <w:vAlign w:val="center"/>
          </w:tcPr>
          <w:p>
            <w:pPr>
              <w:spacing w:line="340" w:lineRule="exact"/>
              <w:rPr>
                <w:rFonts w:ascii="宋体" w:hAnsi="宋体"/>
                <w:szCs w:val="21"/>
              </w:rPr>
            </w:pPr>
            <w:r>
              <w:rPr>
                <w:rFonts w:hint="eastAsia" w:ascii="宋体" w:hAnsi="宋体"/>
                <w:szCs w:val="21"/>
              </w:rPr>
              <w:t>校舍、围墙、厕所、运动场看台及其他设施无安全隐患。上人屋面、外廊、楼梯、平台、阳台及教室、厕所窗台等临空部位高度不低于1.1米（指2层及以上，连同护栏高度）。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27</w:t>
            </w:r>
          </w:p>
        </w:tc>
        <w:tc>
          <w:tcPr>
            <w:tcW w:w="7833" w:type="dxa"/>
            <w:tcMar>
              <w:top w:w="28" w:type="dxa"/>
              <w:bottom w:w="28" w:type="dxa"/>
            </w:tcMar>
            <w:vAlign w:val="center"/>
          </w:tcPr>
          <w:p>
            <w:pPr>
              <w:pStyle w:val="5"/>
              <w:spacing w:before="0" w:beforeAutospacing="0" w:after="0" w:afterAutospacing="0" w:line="340" w:lineRule="exact"/>
              <w:jc w:val="both"/>
              <w:rPr>
                <w:sz w:val="21"/>
                <w:szCs w:val="21"/>
              </w:rPr>
            </w:pPr>
            <w:r>
              <w:rPr>
                <w:sz w:val="21"/>
                <w:szCs w:val="21"/>
              </w:rPr>
              <w:t>寄宿制学校校门和校内学生行进主要道路、教学楼和宿舍楼通道等部位、地段安装路灯</w:t>
            </w:r>
            <w:r>
              <w:rPr>
                <w:rFonts w:hint="eastAsia"/>
                <w:sz w:val="21"/>
                <w:szCs w:val="21"/>
              </w:rPr>
              <w:t>且完好率</w:t>
            </w:r>
            <w:r>
              <w:rPr>
                <w:sz w:val="21"/>
                <w:szCs w:val="21"/>
              </w:rPr>
              <w:t>100</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28</w:t>
            </w:r>
          </w:p>
        </w:tc>
        <w:tc>
          <w:tcPr>
            <w:tcW w:w="7833" w:type="dxa"/>
            <w:tcMar>
              <w:top w:w="28" w:type="dxa"/>
              <w:bottom w:w="28" w:type="dxa"/>
            </w:tcMar>
            <w:vAlign w:val="center"/>
          </w:tcPr>
          <w:p>
            <w:pPr>
              <w:pStyle w:val="5"/>
              <w:spacing w:before="0" w:beforeAutospacing="0" w:after="0" w:afterAutospacing="0" w:line="340" w:lineRule="exact"/>
              <w:jc w:val="both"/>
              <w:rPr>
                <w:sz w:val="21"/>
                <w:szCs w:val="21"/>
              </w:rPr>
            </w:pPr>
            <w:r>
              <w:rPr>
                <w:sz w:val="21"/>
                <w:szCs w:val="21"/>
              </w:rPr>
              <w:t>校内高地、</w:t>
            </w:r>
            <w:r>
              <w:rPr>
                <w:rFonts w:hint="eastAsia"/>
                <w:sz w:val="21"/>
                <w:szCs w:val="21"/>
              </w:rPr>
              <w:t>陡坡、</w:t>
            </w:r>
            <w:r>
              <w:rPr>
                <w:sz w:val="21"/>
                <w:szCs w:val="21"/>
              </w:rPr>
              <w:t>水池、楼梯、电梯、落地玻璃门、在建工地</w:t>
            </w:r>
            <w:r>
              <w:rPr>
                <w:rFonts w:hint="eastAsia"/>
                <w:sz w:val="21"/>
                <w:szCs w:val="21"/>
              </w:rPr>
              <w:t>、运动场所、配电房、实验实训室</w:t>
            </w:r>
            <w:r>
              <w:rPr>
                <w:sz w:val="21"/>
                <w:szCs w:val="21"/>
              </w:rPr>
              <w:t>等地方设置警示标志（</w:t>
            </w:r>
            <w:r>
              <w:rPr>
                <w:rFonts w:hint="eastAsia"/>
                <w:sz w:val="21"/>
                <w:szCs w:val="21"/>
              </w:rPr>
              <w:t>标牌</w:t>
            </w:r>
            <w:r>
              <w:rPr>
                <w:sz w:val="21"/>
                <w:szCs w:val="21"/>
              </w:rPr>
              <w:t>）</w:t>
            </w:r>
            <w:r>
              <w:rPr>
                <w:rFonts w:hint="eastAsia"/>
                <w:sz w:val="21"/>
                <w:szCs w:val="21"/>
              </w:rPr>
              <w:t>或</w:t>
            </w:r>
            <w:r>
              <w:rPr>
                <w:sz w:val="21"/>
                <w:szCs w:val="21"/>
              </w:rPr>
              <w:t>防护设施</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29</w:t>
            </w:r>
          </w:p>
        </w:tc>
        <w:tc>
          <w:tcPr>
            <w:tcW w:w="7833" w:type="dxa"/>
            <w:tcMar>
              <w:top w:w="28" w:type="dxa"/>
              <w:bottom w:w="28" w:type="dxa"/>
            </w:tcMar>
            <w:vAlign w:val="center"/>
          </w:tcPr>
          <w:p>
            <w:pPr>
              <w:pStyle w:val="5"/>
              <w:spacing w:before="0" w:beforeAutospacing="0" w:after="0" w:afterAutospacing="0" w:line="340" w:lineRule="exact"/>
              <w:jc w:val="both"/>
              <w:rPr>
                <w:sz w:val="21"/>
                <w:szCs w:val="21"/>
              </w:rPr>
            </w:pPr>
            <w:r>
              <w:rPr>
                <w:rFonts w:hint="eastAsia"/>
                <w:sz w:val="21"/>
                <w:szCs w:val="21"/>
              </w:rPr>
              <w:t>允许机动车进入校园的学校，合理</w:t>
            </w:r>
            <w:r>
              <w:rPr>
                <w:sz w:val="21"/>
                <w:szCs w:val="21"/>
              </w:rPr>
              <w:t>设置规范的安全警示牌、交通标志标牌标线、人行设施、分隔设施、停车设施和减速带等</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30</w:t>
            </w:r>
          </w:p>
        </w:tc>
        <w:tc>
          <w:tcPr>
            <w:tcW w:w="7833" w:type="dxa"/>
            <w:tcMar>
              <w:top w:w="28" w:type="dxa"/>
              <w:bottom w:w="28" w:type="dxa"/>
            </w:tcMar>
            <w:vAlign w:val="center"/>
          </w:tcPr>
          <w:p>
            <w:pPr>
              <w:pStyle w:val="5"/>
              <w:spacing w:before="0" w:beforeAutospacing="0" w:after="0" w:afterAutospacing="0" w:line="340" w:lineRule="exact"/>
              <w:jc w:val="both"/>
              <w:rPr>
                <w:sz w:val="21"/>
                <w:szCs w:val="21"/>
              </w:rPr>
            </w:pPr>
            <w:r>
              <w:rPr>
                <w:sz w:val="21"/>
                <w:szCs w:val="21"/>
              </w:rPr>
              <w:t>视频监控室、计算机室、</w:t>
            </w:r>
            <w:r>
              <w:rPr>
                <w:rFonts w:hint="eastAsia"/>
                <w:sz w:val="21"/>
                <w:szCs w:val="21"/>
              </w:rPr>
              <w:t>化学实验室及药品室</w:t>
            </w:r>
            <w:r>
              <w:rPr>
                <w:sz w:val="21"/>
                <w:szCs w:val="21"/>
              </w:rPr>
              <w:t>的出入口安装防盗门，窗户安装金属防护栏。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restart"/>
            <w:tcMar>
              <w:top w:w="28" w:type="dxa"/>
              <w:bottom w:w="28" w:type="dxa"/>
            </w:tcMar>
            <w:vAlign w:val="center"/>
          </w:tcPr>
          <w:p>
            <w:pPr>
              <w:spacing w:line="340" w:lineRule="exact"/>
              <w:jc w:val="center"/>
              <w:rPr>
                <w:rFonts w:ascii="黑体" w:hAnsi="黑体" w:eastAsia="黑体"/>
                <w:szCs w:val="21"/>
              </w:rPr>
            </w:pPr>
            <w:r>
              <w:rPr>
                <w:rFonts w:hint="eastAsia" w:ascii="黑体" w:hAnsi="黑体" w:eastAsia="黑体"/>
                <w:szCs w:val="21"/>
              </w:rPr>
              <w:t>技防建设</w:t>
            </w: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31</w:t>
            </w:r>
          </w:p>
        </w:tc>
        <w:tc>
          <w:tcPr>
            <w:tcW w:w="7833" w:type="dxa"/>
            <w:tcMar>
              <w:top w:w="28" w:type="dxa"/>
              <w:bottom w:w="28" w:type="dxa"/>
            </w:tcMar>
            <w:vAlign w:val="center"/>
          </w:tcPr>
          <w:p>
            <w:pPr>
              <w:spacing w:line="340" w:lineRule="exact"/>
              <w:rPr>
                <w:rFonts w:ascii="宋体" w:hAnsi="宋体"/>
                <w:szCs w:val="21"/>
              </w:rPr>
            </w:pPr>
            <w:r>
              <w:rPr>
                <w:rFonts w:hint="eastAsia" w:ascii="宋体" w:hAnsi="宋体" w:cs="宋体"/>
                <w:kern w:val="0"/>
                <w:szCs w:val="21"/>
              </w:rPr>
              <w:t>校门外安装公安机关“雪亮工程”视频监控探头。校园安装视频监控系统或装置，并按规定与公安机关联网。视频监控范围要覆盖</w:t>
            </w:r>
            <w:r>
              <w:rPr>
                <w:rFonts w:ascii="宋体" w:hAnsi="宋体" w:cs="宋体"/>
                <w:kern w:val="0"/>
                <w:szCs w:val="21"/>
              </w:rPr>
              <w:t>学校大门口</w:t>
            </w:r>
            <w:r>
              <w:rPr>
                <w:rFonts w:hint="eastAsia" w:ascii="宋体" w:hAnsi="宋体" w:cs="宋体"/>
                <w:kern w:val="0"/>
                <w:szCs w:val="21"/>
              </w:rPr>
              <w:t>及</w:t>
            </w:r>
            <w:r>
              <w:rPr>
                <w:rFonts w:hint="eastAsia" w:ascii="宋体" w:hAnsi="宋体"/>
                <w:szCs w:val="21"/>
              </w:rPr>
              <w:t>校园内学生活动场所、幼儿午睡室和主要通道等重要部位</w:t>
            </w:r>
            <w:r>
              <w:rPr>
                <w:rFonts w:ascii="宋体" w:hAnsi="宋体" w:cs="宋体"/>
                <w:kern w:val="0"/>
                <w:szCs w:val="21"/>
              </w:rPr>
              <w:t>，</w:t>
            </w:r>
            <w:r>
              <w:rPr>
                <w:rFonts w:hint="eastAsia" w:ascii="宋体" w:hAnsi="宋体" w:cs="宋体"/>
                <w:kern w:val="0"/>
                <w:szCs w:val="21"/>
              </w:rPr>
              <w:t>视频监控的</w:t>
            </w:r>
            <w:r>
              <w:rPr>
                <w:rFonts w:ascii="宋体" w:hAnsi="宋体" w:cs="宋体"/>
                <w:kern w:val="0"/>
                <w:szCs w:val="21"/>
              </w:rPr>
              <w:t>图像采集</w:t>
            </w:r>
            <w:r>
              <w:rPr>
                <w:rFonts w:hint="eastAsia" w:ascii="宋体" w:hAnsi="宋体" w:cs="宋体"/>
                <w:kern w:val="0"/>
                <w:szCs w:val="21"/>
              </w:rPr>
              <w:t>不间断，图像</w:t>
            </w:r>
            <w:r>
              <w:rPr>
                <w:rFonts w:ascii="宋体" w:hAnsi="宋体" w:cs="宋体"/>
                <w:kern w:val="0"/>
                <w:szCs w:val="21"/>
              </w:rPr>
              <w:t>保存时间不少于30天。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32</w:t>
            </w:r>
          </w:p>
        </w:tc>
        <w:tc>
          <w:tcPr>
            <w:tcW w:w="7833" w:type="dxa"/>
            <w:tcMar>
              <w:top w:w="28" w:type="dxa"/>
              <w:bottom w:w="28" w:type="dxa"/>
            </w:tcMar>
            <w:vAlign w:val="center"/>
          </w:tcPr>
          <w:p>
            <w:pPr>
              <w:spacing w:line="340" w:lineRule="exact"/>
              <w:rPr>
                <w:rFonts w:ascii="宋体" w:hAnsi="宋体"/>
                <w:szCs w:val="21"/>
              </w:rPr>
            </w:pPr>
            <w:r>
              <w:rPr>
                <w:rFonts w:hint="eastAsia" w:ascii="宋体" w:hAnsi="宋体" w:cs="宋体"/>
                <w:kern w:val="0"/>
                <w:szCs w:val="21"/>
              </w:rPr>
              <w:t>视频</w:t>
            </w:r>
            <w:r>
              <w:rPr>
                <w:rFonts w:ascii="宋体" w:hAnsi="宋体" w:cs="宋体"/>
                <w:kern w:val="0"/>
                <w:szCs w:val="21"/>
              </w:rPr>
              <w:t>监控室有人值班，</w:t>
            </w:r>
            <w:r>
              <w:rPr>
                <w:rFonts w:hint="eastAsia" w:ascii="宋体" w:hAnsi="宋体" w:cs="宋体"/>
                <w:kern w:val="0"/>
                <w:szCs w:val="21"/>
              </w:rPr>
              <w:t>值班</w:t>
            </w:r>
            <w:r>
              <w:rPr>
                <w:rFonts w:ascii="宋体" w:hAnsi="宋体" w:cs="宋体"/>
                <w:kern w:val="0"/>
                <w:szCs w:val="21"/>
              </w:rPr>
              <w:t>人员熟悉系统运行维护基本技能</w:t>
            </w:r>
            <w:r>
              <w:rPr>
                <w:rFonts w:hint="eastAsia" w:ascii="宋体" w:hAnsi="宋体" w:cs="宋体"/>
                <w:kern w:val="0"/>
                <w:szCs w:val="21"/>
              </w:rPr>
              <w:t>。设立消防控制室的学校，视频监控室可以与消防控制室设在一个房间，以统筹发挥值班人员作用。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33</w:t>
            </w:r>
          </w:p>
        </w:tc>
        <w:tc>
          <w:tcPr>
            <w:tcW w:w="7833" w:type="dxa"/>
            <w:tcMar>
              <w:top w:w="28" w:type="dxa"/>
              <w:bottom w:w="28" w:type="dxa"/>
            </w:tcMar>
            <w:vAlign w:val="center"/>
          </w:tcPr>
          <w:p>
            <w:pPr>
              <w:spacing w:line="340" w:lineRule="exact"/>
              <w:rPr>
                <w:rFonts w:ascii="宋体" w:hAnsi="宋体"/>
                <w:szCs w:val="21"/>
              </w:rPr>
            </w:pPr>
            <w:r>
              <w:rPr>
                <w:rFonts w:hint="eastAsia" w:ascii="宋体" w:hAnsi="宋体"/>
                <w:szCs w:val="21"/>
              </w:rPr>
              <w:t>学校每个</w:t>
            </w:r>
            <w:r>
              <w:rPr>
                <w:rFonts w:ascii="宋体" w:hAnsi="宋体"/>
                <w:szCs w:val="21"/>
              </w:rPr>
              <w:t>门卫值班室</w:t>
            </w:r>
            <w:r>
              <w:rPr>
                <w:rFonts w:hint="eastAsia" w:ascii="宋体" w:hAnsi="宋体"/>
                <w:szCs w:val="21"/>
              </w:rPr>
              <w:t>设置一套一键式紧急报警装置，安装固定电话，全天候正常运行，并</w:t>
            </w:r>
            <w:r>
              <w:rPr>
                <w:rFonts w:ascii="宋体" w:hAnsi="宋体"/>
                <w:szCs w:val="21"/>
              </w:rPr>
              <w:t>与公安机关110接警中心联网</w:t>
            </w:r>
            <w:r>
              <w:rPr>
                <w:rFonts w:hint="eastAsia" w:ascii="宋体" w:hAnsi="宋体"/>
                <w:szCs w:val="21"/>
              </w:rPr>
              <w:t>且保持链路通畅</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34</w:t>
            </w:r>
          </w:p>
        </w:tc>
        <w:tc>
          <w:tcPr>
            <w:tcW w:w="7833" w:type="dxa"/>
            <w:tcMar>
              <w:top w:w="28" w:type="dxa"/>
              <w:bottom w:w="28" w:type="dxa"/>
            </w:tcMar>
            <w:vAlign w:val="center"/>
          </w:tcPr>
          <w:p>
            <w:pPr>
              <w:spacing w:line="340" w:lineRule="exact"/>
              <w:rPr>
                <w:rFonts w:ascii="宋体" w:hAnsi="宋体"/>
                <w:szCs w:val="21"/>
              </w:rPr>
            </w:pPr>
            <w:r>
              <w:rPr>
                <w:rFonts w:hint="eastAsia" w:ascii="宋体" w:hAnsi="宋体"/>
                <w:szCs w:val="21"/>
              </w:rPr>
              <w:t>寄宿制学校设置周界入侵报警装置。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35</w:t>
            </w:r>
          </w:p>
        </w:tc>
        <w:tc>
          <w:tcPr>
            <w:tcW w:w="7833" w:type="dxa"/>
            <w:tcMar>
              <w:top w:w="28" w:type="dxa"/>
              <w:bottom w:w="28" w:type="dxa"/>
            </w:tcMar>
            <w:vAlign w:val="center"/>
          </w:tcPr>
          <w:p>
            <w:pPr>
              <w:spacing w:line="340" w:lineRule="exact"/>
              <w:rPr>
                <w:rFonts w:ascii="宋体" w:hAnsi="宋体"/>
                <w:szCs w:val="21"/>
              </w:rPr>
            </w:pPr>
            <w:r>
              <w:rPr>
                <w:rFonts w:hint="eastAsia" w:ascii="宋体" w:hAnsi="宋体"/>
                <w:szCs w:val="21"/>
              </w:rPr>
              <w:t>学校食堂实行</w:t>
            </w:r>
            <w:r>
              <w:rPr>
                <w:rFonts w:ascii="宋体" w:hAnsi="宋体"/>
                <w:szCs w:val="21"/>
              </w:rPr>
              <w:t>“</w:t>
            </w:r>
            <w:r>
              <w:rPr>
                <w:rFonts w:hint="eastAsia" w:ascii="宋体" w:hAnsi="宋体"/>
                <w:szCs w:val="21"/>
              </w:rPr>
              <w:t>明厨亮灶</w:t>
            </w:r>
            <w:r>
              <w:rPr>
                <w:rFonts w:ascii="宋体" w:hAnsi="宋体"/>
                <w:szCs w:val="21"/>
              </w:rPr>
              <w:t>”，</w:t>
            </w:r>
            <w:r>
              <w:rPr>
                <w:rFonts w:hint="eastAsia" w:ascii="宋体" w:hAnsi="宋体"/>
                <w:szCs w:val="21"/>
              </w:rPr>
              <w:t>监控视频接入市场监管部门的智慧监管平台。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36</w:t>
            </w:r>
          </w:p>
        </w:tc>
        <w:tc>
          <w:tcPr>
            <w:tcW w:w="7833" w:type="dxa"/>
            <w:tcMar>
              <w:top w:w="28" w:type="dxa"/>
              <w:bottom w:w="28" w:type="dxa"/>
            </w:tcMar>
            <w:vAlign w:val="center"/>
          </w:tcPr>
          <w:p>
            <w:pPr>
              <w:spacing w:line="340" w:lineRule="exact"/>
              <w:rPr>
                <w:rFonts w:ascii="宋体" w:hAnsi="宋体"/>
                <w:szCs w:val="21"/>
              </w:rPr>
            </w:pPr>
            <w:r>
              <w:rPr>
                <w:rFonts w:hint="eastAsia" w:ascii="宋体" w:hAnsi="宋体"/>
                <w:szCs w:val="21"/>
              </w:rPr>
              <w:t>中学化学实验室监控视频接入合肥市教育云平台的中学实验室危化品管理系统。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restart"/>
            <w:tcMar>
              <w:top w:w="28" w:type="dxa"/>
              <w:bottom w:w="28" w:type="dxa"/>
            </w:tcMar>
            <w:vAlign w:val="center"/>
          </w:tcPr>
          <w:p>
            <w:pPr>
              <w:spacing w:line="340" w:lineRule="exact"/>
              <w:jc w:val="center"/>
              <w:rPr>
                <w:rFonts w:ascii="黑体" w:hAnsi="黑体" w:eastAsia="黑体"/>
                <w:szCs w:val="21"/>
              </w:rPr>
            </w:pPr>
            <w:r>
              <w:rPr>
                <w:rFonts w:hint="eastAsia" w:ascii="黑体" w:hAnsi="黑体" w:eastAsia="黑体"/>
                <w:szCs w:val="21"/>
              </w:rPr>
              <w:t>消防安全</w:t>
            </w: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37</w:t>
            </w:r>
          </w:p>
        </w:tc>
        <w:tc>
          <w:tcPr>
            <w:tcW w:w="7833" w:type="dxa"/>
            <w:tcMar>
              <w:top w:w="28" w:type="dxa"/>
              <w:bottom w:w="28" w:type="dxa"/>
            </w:tcMar>
            <w:vAlign w:val="center"/>
          </w:tcPr>
          <w:p>
            <w:pPr>
              <w:spacing w:line="340" w:lineRule="exact"/>
              <w:rPr>
                <w:rFonts w:ascii="宋体" w:hAnsi="宋体" w:cs="宋体"/>
                <w:kern w:val="0"/>
                <w:szCs w:val="21"/>
              </w:rPr>
            </w:pPr>
            <w:r>
              <w:rPr>
                <w:rFonts w:hint="eastAsia" w:ascii="宋体" w:hAnsi="宋体" w:cs="宋体"/>
                <w:kern w:val="0"/>
                <w:szCs w:val="21"/>
              </w:rPr>
              <w:t>校内建设工程使用前取得“合格”的消防验收意见书。校园无彩钢板等易燃材料搭建和装修现象，无其他重大消防安全隐患。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38</w:t>
            </w:r>
          </w:p>
        </w:tc>
        <w:tc>
          <w:tcPr>
            <w:tcW w:w="7833" w:type="dxa"/>
            <w:tcMar>
              <w:top w:w="28" w:type="dxa"/>
              <w:bottom w:w="28" w:type="dxa"/>
            </w:tcMar>
            <w:vAlign w:val="center"/>
          </w:tcPr>
          <w:p>
            <w:pPr>
              <w:spacing w:line="340" w:lineRule="exact"/>
              <w:rPr>
                <w:rFonts w:ascii="宋体" w:hAnsi="宋体" w:cs="宋体"/>
                <w:kern w:val="0"/>
                <w:szCs w:val="21"/>
              </w:rPr>
            </w:pPr>
            <w:r>
              <w:rPr>
                <w:rFonts w:hint="eastAsia" w:ascii="宋体" w:hAnsi="宋体" w:cs="宋体"/>
                <w:kern w:val="0"/>
                <w:szCs w:val="21"/>
              </w:rPr>
              <w:t>消火栓箱外观干净完整，标示醒目，箱内水枪、水带、枪头配备齐全、完好。消火栓不上锁、无遮挡，消火栓水压力值在0.25</w:t>
            </w:r>
            <w:r>
              <w:rPr>
                <w:rFonts w:ascii="宋体" w:hAnsi="宋体" w:cs="宋体"/>
                <w:kern w:val="0"/>
                <w:szCs w:val="21"/>
              </w:rPr>
              <w:t>～0.</w:t>
            </w:r>
            <w:r>
              <w:rPr>
                <w:rFonts w:hint="eastAsia" w:ascii="宋体" w:hAnsi="宋体" w:cs="宋体"/>
                <w:kern w:val="0"/>
                <w:szCs w:val="21"/>
              </w:rPr>
              <w:t>5</w:t>
            </w:r>
            <w:r>
              <w:rPr>
                <w:rFonts w:ascii="宋体" w:hAnsi="宋体" w:cs="宋体"/>
                <w:kern w:val="0"/>
                <w:szCs w:val="21"/>
              </w:rPr>
              <w:t>MPa</w:t>
            </w:r>
            <w:r>
              <w:rPr>
                <w:rFonts w:hint="eastAsia" w:ascii="宋体" w:hAnsi="宋体" w:cs="宋体"/>
                <w:kern w:val="0"/>
                <w:szCs w:val="21"/>
              </w:rPr>
              <w:t>范围内，水带5</w:t>
            </w:r>
            <w:r>
              <w:rPr>
                <w:rFonts w:ascii="宋体" w:hAnsi="宋体" w:cs="宋体"/>
                <w:kern w:val="0"/>
                <w:szCs w:val="21"/>
              </w:rPr>
              <w:t>～</w:t>
            </w:r>
            <w:r>
              <w:rPr>
                <w:rFonts w:hint="eastAsia" w:ascii="宋体" w:hAnsi="宋体" w:cs="宋体"/>
                <w:kern w:val="0"/>
                <w:szCs w:val="21"/>
              </w:rPr>
              <w:t>6年更换一次。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39</w:t>
            </w:r>
          </w:p>
        </w:tc>
        <w:tc>
          <w:tcPr>
            <w:tcW w:w="7833" w:type="dxa"/>
            <w:tcMar>
              <w:top w:w="28" w:type="dxa"/>
              <w:bottom w:w="28" w:type="dxa"/>
            </w:tcMar>
            <w:vAlign w:val="center"/>
          </w:tcPr>
          <w:p>
            <w:pPr>
              <w:spacing w:line="340" w:lineRule="exact"/>
              <w:rPr>
                <w:rFonts w:ascii="宋体" w:hAnsi="宋体" w:cs="宋体"/>
                <w:kern w:val="0"/>
                <w:szCs w:val="21"/>
              </w:rPr>
            </w:pPr>
            <w:r>
              <w:rPr>
                <w:rFonts w:hint="eastAsia" w:ascii="宋体" w:hAnsi="宋体" w:cs="宋体"/>
                <w:kern w:val="0"/>
                <w:szCs w:val="21"/>
              </w:rPr>
              <w:t>灭火器数量充足，成组放置，保持完好有效。校园建筑内同层每25米不少于1组灭火器（2具为1组）。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40</w:t>
            </w:r>
          </w:p>
        </w:tc>
        <w:tc>
          <w:tcPr>
            <w:tcW w:w="7833" w:type="dxa"/>
            <w:tcMar>
              <w:top w:w="28" w:type="dxa"/>
              <w:bottom w:w="28" w:type="dxa"/>
            </w:tcMar>
            <w:vAlign w:val="center"/>
          </w:tcPr>
          <w:p>
            <w:pPr>
              <w:spacing w:line="340" w:lineRule="exact"/>
              <w:rPr>
                <w:rFonts w:ascii="宋体" w:hAnsi="宋体" w:cs="宋体"/>
                <w:kern w:val="0"/>
                <w:szCs w:val="21"/>
              </w:rPr>
            </w:pPr>
            <w:r>
              <w:rPr>
                <w:rFonts w:hint="eastAsia" w:ascii="宋体" w:hAnsi="宋体" w:cs="宋体"/>
                <w:kern w:val="0"/>
                <w:szCs w:val="21"/>
              </w:rPr>
              <w:t>火灾自动消防系统保持完好有效，且在正常工作状态，各消防设施能正常联动。自动喷水灭火系统等能够正常供水。每年委托有资质的中介机构对自动消防设施进行全面维保和检测，并取得中介机构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41</w:t>
            </w:r>
          </w:p>
        </w:tc>
        <w:tc>
          <w:tcPr>
            <w:tcW w:w="7833" w:type="dxa"/>
            <w:tcMar>
              <w:top w:w="28" w:type="dxa"/>
              <w:bottom w:w="28" w:type="dxa"/>
            </w:tcMar>
            <w:vAlign w:val="center"/>
          </w:tcPr>
          <w:p>
            <w:pPr>
              <w:spacing w:line="340" w:lineRule="exact"/>
              <w:rPr>
                <w:rFonts w:ascii="宋体" w:hAnsi="宋体" w:cs="宋体"/>
                <w:kern w:val="0"/>
                <w:szCs w:val="21"/>
              </w:rPr>
            </w:pPr>
            <w:r>
              <w:rPr>
                <w:rFonts w:hint="eastAsia" w:ascii="宋体" w:hAnsi="宋体" w:cs="宋体"/>
                <w:kern w:val="0"/>
                <w:szCs w:val="21"/>
              </w:rPr>
              <w:t>消防管网保持足够水压，无渗漏现象。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42</w:t>
            </w:r>
          </w:p>
        </w:tc>
        <w:tc>
          <w:tcPr>
            <w:tcW w:w="7833" w:type="dxa"/>
            <w:tcMar>
              <w:top w:w="28" w:type="dxa"/>
              <w:bottom w:w="28" w:type="dxa"/>
            </w:tcMar>
            <w:vAlign w:val="center"/>
          </w:tcPr>
          <w:p>
            <w:pPr>
              <w:spacing w:line="340" w:lineRule="exact"/>
              <w:rPr>
                <w:rFonts w:ascii="宋体" w:hAnsi="宋体" w:cs="宋体"/>
                <w:kern w:val="0"/>
                <w:szCs w:val="21"/>
              </w:rPr>
            </w:pPr>
            <w:r>
              <w:rPr>
                <w:rFonts w:hint="eastAsia" w:ascii="宋体" w:hAnsi="宋体" w:cs="宋体"/>
                <w:kern w:val="0"/>
                <w:szCs w:val="21"/>
              </w:rPr>
              <w:t>食堂油烟管道每3个月至少委托专业机构维修清洗1次（每学期清洗2次为达标），并取得专业机构出具的清洗记录。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43</w:t>
            </w:r>
          </w:p>
        </w:tc>
        <w:tc>
          <w:tcPr>
            <w:tcW w:w="7833" w:type="dxa"/>
            <w:tcMar>
              <w:top w:w="28" w:type="dxa"/>
              <w:bottom w:w="28" w:type="dxa"/>
            </w:tcMar>
            <w:vAlign w:val="center"/>
          </w:tcPr>
          <w:p>
            <w:pPr>
              <w:spacing w:line="340" w:lineRule="exact"/>
              <w:rPr>
                <w:rFonts w:ascii="宋体" w:hAnsi="宋体" w:cs="宋体"/>
                <w:kern w:val="0"/>
                <w:szCs w:val="21"/>
              </w:rPr>
            </w:pPr>
            <w:r>
              <w:rPr>
                <w:rFonts w:hint="eastAsia" w:ascii="宋体" w:hAnsi="宋体" w:cs="宋体"/>
                <w:kern w:val="0"/>
                <w:szCs w:val="21"/>
              </w:rPr>
              <w:t>消防车通道和消防车登高场地随时保持畅通。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44</w:t>
            </w:r>
          </w:p>
        </w:tc>
        <w:tc>
          <w:tcPr>
            <w:tcW w:w="7833" w:type="dxa"/>
            <w:tcMar>
              <w:top w:w="28" w:type="dxa"/>
              <w:bottom w:w="28" w:type="dxa"/>
            </w:tcMar>
            <w:vAlign w:val="center"/>
          </w:tcPr>
          <w:p>
            <w:pPr>
              <w:spacing w:line="340" w:lineRule="exact"/>
              <w:rPr>
                <w:rFonts w:ascii="宋体" w:hAnsi="宋体" w:cs="宋体"/>
                <w:kern w:val="0"/>
                <w:szCs w:val="21"/>
              </w:rPr>
            </w:pPr>
            <w:r>
              <w:rPr>
                <w:rFonts w:hint="eastAsia" w:ascii="宋体" w:hAnsi="宋体" w:cs="宋体"/>
                <w:kern w:val="0"/>
                <w:szCs w:val="21"/>
              </w:rPr>
              <w:t>建筑每层的安全出口、疏散楼梯数量不少于2个（部），且分散布置，无“死胡同”现象。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45</w:t>
            </w:r>
          </w:p>
        </w:tc>
        <w:tc>
          <w:tcPr>
            <w:tcW w:w="7833" w:type="dxa"/>
            <w:tcMar>
              <w:top w:w="28" w:type="dxa"/>
              <w:bottom w:w="28" w:type="dxa"/>
            </w:tcMar>
            <w:vAlign w:val="center"/>
          </w:tcPr>
          <w:p>
            <w:pPr>
              <w:spacing w:line="340" w:lineRule="exact"/>
              <w:rPr>
                <w:rFonts w:ascii="宋体" w:hAnsi="宋体" w:cs="宋体"/>
                <w:kern w:val="0"/>
                <w:szCs w:val="21"/>
              </w:rPr>
            </w:pPr>
            <w:r>
              <w:rPr>
                <w:rFonts w:hint="eastAsia" w:ascii="宋体" w:hAnsi="宋体" w:cs="宋体"/>
                <w:kern w:val="0"/>
                <w:szCs w:val="21"/>
              </w:rPr>
              <w:t>疏散通道、安全出口保持畅通，</w:t>
            </w:r>
            <w:r>
              <w:rPr>
                <w:rFonts w:ascii="宋体" w:hAnsi="宋体" w:cs="宋体"/>
                <w:kern w:val="0"/>
                <w:szCs w:val="21"/>
              </w:rPr>
              <w:t>设置消防疏散指示标志</w:t>
            </w:r>
            <w:r>
              <w:rPr>
                <w:rFonts w:hint="eastAsia" w:ascii="宋体" w:hAnsi="宋体" w:cs="宋体"/>
                <w:kern w:val="0"/>
                <w:szCs w:val="21"/>
              </w:rPr>
              <w:t>（示意图）</w:t>
            </w:r>
            <w:r>
              <w:rPr>
                <w:rFonts w:ascii="宋体" w:hAnsi="宋体" w:cs="宋体"/>
                <w:kern w:val="0"/>
                <w:szCs w:val="21"/>
              </w:rPr>
              <w:t>和应急照明装置</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46</w:t>
            </w:r>
          </w:p>
        </w:tc>
        <w:tc>
          <w:tcPr>
            <w:tcW w:w="7833" w:type="dxa"/>
            <w:tcMar>
              <w:top w:w="28" w:type="dxa"/>
              <w:bottom w:w="28" w:type="dxa"/>
            </w:tcMar>
            <w:vAlign w:val="center"/>
          </w:tcPr>
          <w:p>
            <w:pPr>
              <w:spacing w:line="340" w:lineRule="exact"/>
              <w:rPr>
                <w:rFonts w:ascii="宋体" w:hAnsi="宋体" w:cs="宋体"/>
                <w:kern w:val="0"/>
                <w:szCs w:val="21"/>
              </w:rPr>
            </w:pPr>
            <w:r>
              <w:rPr>
                <w:rFonts w:hint="eastAsia" w:ascii="宋体" w:hAnsi="宋体" w:cs="宋体"/>
                <w:kern w:val="0"/>
                <w:szCs w:val="21"/>
              </w:rPr>
              <w:t>人员密集场所（如宿舍）的门窗和过道防护设置合理，无全封闭金属护栏等障碍物，不影响灭火、逃生、救援。宿舍楼大门夜间不上锁。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47</w:t>
            </w:r>
          </w:p>
        </w:tc>
        <w:tc>
          <w:tcPr>
            <w:tcW w:w="7833" w:type="dxa"/>
            <w:tcMar>
              <w:top w:w="28" w:type="dxa"/>
              <w:bottom w:w="28" w:type="dxa"/>
            </w:tcMar>
            <w:vAlign w:val="center"/>
          </w:tcPr>
          <w:p>
            <w:pPr>
              <w:spacing w:line="340" w:lineRule="exact"/>
              <w:rPr>
                <w:rFonts w:ascii="宋体" w:hAnsi="宋体" w:cs="宋体"/>
                <w:kern w:val="0"/>
                <w:szCs w:val="21"/>
              </w:rPr>
            </w:pPr>
            <w:r>
              <w:rPr>
                <w:rFonts w:hint="eastAsia" w:ascii="宋体" w:hAnsi="宋体" w:cs="宋体"/>
                <w:kern w:val="0"/>
                <w:szCs w:val="21"/>
              </w:rPr>
              <w:t>人员密集场所的门设置为平开门，开启方向为向外开（与人员疏散方向一致）。校园无网状卷闸门。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48</w:t>
            </w:r>
          </w:p>
        </w:tc>
        <w:tc>
          <w:tcPr>
            <w:tcW w:w="7833" w:type="dxa"/>
            <w:tcMar>
              <w:top w:w="28" w:type="dxa"/>
              <w:bottom w:w="28" w:type="dxa"/>
            </w:tcMar>
            <w:vAlign w:val="center"/>
          </w:tcPr>
          <w:p>
            <w:pPr>
              <w:spacing w:line="340" w:lineRule="exact"/>
              <w:rPr>
                <w:rFonts w:ascii="宋体" w:hAnsi="宋体" w:cs="宋体"/>
                <w:kern w:val="0"/>
                <w:szCs w:val="21"/>
              </w:rPr>
            </w:pPr>
            <w:r>
              <w:rPr>
                <w:rFonts w:hint="eastAsia" w:ascii="宋体" w:hAnsi="宋体" w:cs="宋体"/>
                <w:kern w:val="0"/>
                <w:szCs w:val="21"/>
              </w:rPr>
              <w:t>每日进行1次校园防火巡查。每月进行1次校园防火检查。开学、放假和重要节庆等活动期间有针对性进行防火检查，并做好记录。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49</w:t>
            </w:r>
          </w:p>
        </w:tc>
        <w:tc>
          <w:tcPr>
            <w:tcW w:w="7833" w:type="dxa"/>
            <w:tcMar>
              <w:top w:w="28" w:type="dxa"/>
              <w:bottom w:w="28" w:type="dxa"/>
            </w:tcMar>
            <w:vAlign w:val="center"/>
          </w:tcPr>
          <w:p>
            <w:pPr>
              <w:spacing w:line="340" w:lineRule="exact"/>
              <w:rPr>
                <w:rFonts w:ascii="宋体" w:hAnsi="宋体" w:cs="宋体"/>
                <w:kern w:val="0"/>
                <w:szCs w:val="21"/>
              </w:rPr>
            </w:pPr>
            <w:r>
              <w:rPr>
                <w:rFonts w:hint="eastAsia" w:ascii="宋体" w:hAnsi="宋体" w:cs="宋体"/>
                <w:kern w:val="0"/>
                <w:szCs w:val="21"/>
              </w:rPr>
              <w:t>学校设置停车棚并张贴停车须知。学校的门厅、楼梯间、公共走道等公共区域和宿舍无停放电动车及给电动车充电现象。校园内无“飞线”充电现象。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50</w:t>
            </w:r>
          </w:p>
        </w:tc>
        <w:tc>
          <w:tcPr>
            <w:tcW w:w="7833" w:type="dxa"/>
            <w:tcMar>
              <w:top w:w="28" w:type="dxa"/>
              <w:bottom w:w="28" w:type="dxa"/>
            </w:tcMar>
            <w:vAlign w:val="center"/>
          </w:tcPr>
          <w:p>
            <w:pPr>
              <w:spacing w:line="340" w:lineRule="exact"/>
              <w:rPr>
                <w:rFonts w:ascii="宋体" w:hAnsi="宋体"/>
                <w:szCs w:val="21"/>
              </w:rPr>
            </w:pPr>
            <w:r>
              <w:rPr>
                <w:rFonts w:hint="eastAsia" w:ascii="宋体" w:hAnsi="宋体"/>
                <w:szCs w:val="21"/>
              </w:rPr>
              <w:t>设置并使用消防控制室的学校，消防控制室24小时有人值守且取得岗位资格证书（消防设施操作员证）。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restart"/>
            <w:tcMar>
              <w:top w:w="28" w:type="dxa"/>
              <w:bottom w:w="28" w:type="dxa"/>
            </w:tcMar>
            <w:vAlign w:val="center"/>
          </w:tcPr>
          <w:p>
            <w:pPr>
              <w:spacing w:line="340" w:lineRule="exact"/>
              <w:jc w:val="center"/>
              <w:rPr>
                <w:rFonts w:ascii="黑体" w:hAnsi="黑体" w:eastAsia="黑体"/>
                <w:szCs w:val="21"/>
              </w:rPr>
            </w:pPr>
            <w:r>
              <w:rPr>
                <w:rFonts w:hint="eastAsia" w:ascii="黑体" w:hAnsi="黑体" w:eastAsia="黑体"/>
                <w:szCs w:val="21"/>
              </w:rPr>
              <w:t>宣传教育</w:t>
            </w: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51</w:t>
            </w:r>
          </w:p>
        </w:tc>
        <w:tc>
          <w:tcPr>
            <w:tcW w:w="7833" w:type="dxa"/>
            <w:tcMar>
              <w:top w:w="28" w:type="dxa"/>
              <w:bottom w:w="28" w:type="dxa"/>
            </w:tcMar>
            <w:vAlign w:val="center"/>
          </w:tcPr>
          <w:p>
            <w:pPr>
              <w:spacing w:line="340" w:lineRule="exact"/>
              <w:rPr>
                <w:rFonts w:ascii="宋体" w:hAnsi="宋体" w:cs="宋体"/>
                <w:kern w:val="0"/>
                <w:szCs w:val="21"/>
              </w:rPr>
            </w:pPr>
            <w:r>
              <w:rPr>
                <w:rFonts w:hint="eastAsia" w:ascii="宋体" w:hAnsi="宋体" w:cs="宋体"/>
                <w:kern w:val="0"/>
                <w:szCs w:val="21"/>
              </w:rPr>
              <w:t>全面、动态开展安全宣传教育，内容包括但不限于食品安全和公共卫生、交通安全、防溺水、防诈骗、防火灾、防踩踏、防欺凌、防性侵、防煤气中毒等。校内安全宣传教育氛围浓厚，有可见载体。每年3月、4月、5月、9月、11月、12月集中开展安全主题宣传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52</w:t>
            </w:r>
          </w:p>
        </w:tc>
        <w:tc>
          <w:tcPr>
            <w:tcW w:w="7833" w:type="dxa"/>
            <w:tcMar>
              <w:top w:w="28" w:type="dxa"/>
              <w:bottom w:w="28" w:type="dxa"/>
            </w:tcMar>
            <w:vAlign w:val="center"/>
          </w:tcPr>
          <w:p>
            <w:pPr>
              <w:spacing w:line="340" w:lineRule="exact"/>
              <w:rPr>
                <w:rFonts w:ascii="宋体" w:hAnsi="宋体" w:cs="宋体"/>
                <w:kern w:val="0"/>
                <w:szCs w:val="21"/>
              </w:rPr>
            </w:pPr>
            <w:r>
              <w:rPr>
                <w:rFonts w:hint="eastAsia" w:ascii="宋体" w:hAnsi="宋体" w:cs="宋体"/>
                <w:kern w:val="0"/>
                <w:szCs w:val="21"/>
              </w:rPr>
              <w:t>安全应急演练活动种类多、效果好。开展应急演练的时间节点包括但不限于全国中小学生安全教育日（3月最后一周星期一）、“5·12”防灾减灾日、“</w:t>
            </w:r>
            <w:r>
              <w:rPr>
                <w:rFonts w:ascii="宋体" w:hAnsi="宋体" w:cs="Arial"/>
                <w:szCs w:val="21"/>
                <w:shd w:val="clear" w:color="auto" w:fill="FFFFFF"/>
              </w:rPr>
              <w:t>九</w:t>
            </w:r>
            <w:r>
              <w:rPr>
                <w:rFonts w:hint="eastAsia" w:ascii="宋体" w:hAnsi="宋体" w:cs="宋体"/>
                <w:szCs w:val="21"/>
                <w:shd w:val="clear" w:color="auto" w:fill="FFFFFF"/>
              </w:rPr>
              <w:t>一</w:t>
            </w:r>
            <w:r>
              <w:rPr>
                <w:rFonts w:ascii="宋体" w:hAnsi="宋体" w:cs="Arial"/>
                <w:szCs w:val="21"/>
                <w:shd w:val="clear" w:color="auto" w:fill="FFFFFF"/>
              </w:rPr>
              <w:t>八</w:t>
            </w:r>
            <w:r>
              <w:rPr>
                <w:rFonts w:hint="eastAsia" w:ascii="宋体" w:hAnsi="宋体" w:cs="宋体"/>
                <w:kern w:val="0"/>
                <w:szCs w:val="21"/>
              </w:rPr>
              <w:t>”</w:t>
            </w:r>
            <w:r>
              <w:rPr>
                <w:rFonts w:hint="eastAsia" w:ascii="宋体" w:hAnsi="宋体" w:cs="Arial"/>
                <w:szCs w:val="21"/>
                <w:shd w:val="clear" w:color="auto" w:fill="FFFFFF"/>
              </w:rPr>
              <w:t>事变纪念日</w:t>
            </w:r>
            <w:r>
              <w:rPr>
                <w:rFonts w:hint="eastAsia" w:ascii="宋体" w:hAnsi="宋体" w:cs="宋体"/>
                <w:kern w:val="0"/>
                <w:szCs w:val="21"/>
              </w:rPr>
              <w:t>、“11·9”消防安全日、“12·2”</w:t>
            </w:r>
            <w:r>
              <w:rPr>
                <w:rFonts w:ascii="宋体" w:hAnsi="宋体" w:cs="宋体"/>
                <w:kern w:val="0"/>
                <w:szCs w:val="21"/>
              </w:rPr>
              <w:t>交通安全日</w:t>
            </w:r>
            <w:r>
              <w:rPr>
                <w:rFonts w:hint="eastAsia" w:ascii="宋体" w:hAnsi="宋体" w:cs="宋体"/>
                <w:kern w:val="0"/>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53</w:t>
            </w:r>
          </w:p>
        </w:tc>
        <w:tc>
          <w:tcPr>
            <w:tcW w:w="7833" w:type="dxa"/>
            <w:tcMar>
              <w:top w:w="28" w:type="dxa"/>
              <w:bottom w:w="28" w:type="dxa"/>
            </w:tcMar>
            <w:vAlign w:val="center"/>
          </w:tcPr>
          <w:p>
            <w:pPr>
              <w:spacing w:line="340" w:lineRule="exact"/>
              <w:rPr>
                <w:rFonts w:ascii="宋体" w:hAnsi="宋体" w:cs="宋体"/>
                <w:kern w:val="0"/>
                <w:szCs w:val="21"/>
              </w:rPr>
            </w:pPr>
            <w:r>
              <w:rPr>
                <w:rFonts w:ascii="宋体" w:hAnsi="宋体" w:cs="宋体"/>
                <w:kern w:val="0"/>
                <w:szCs w:val="21"/>
              </w:rPr>
              <w:t>法</w:t>
            </w:r>
            <w:r>
              <w:rPr>
                <w:rFonts w:hint="eastAsia" w:ascii="宋体" w:hAnsi="宋体" w:cs="宋体"/>
                <w:kern w:val="0"/>
                <w:szCs w:val="21"/>
              </w:rPr>
              <w:t>治副校长每学期至少到校开展一次</w:t>
            </w:r>
            <w:r>
              <w:rPr>
                <w:rFonts w:ascii="宋体" w:hAnsi="宋体" w:cs="宋体"/>
                <w:kern w:val="0"/>
                <w:szCs w:val="21"/>
              </w:rPr>
              <w:t>法</w:t>
            </w:r>
            <w:r>
              <w:rPr>
                <w:rFonts w:hint="eastAsia" w:ascii="宋体" w:hAnsi="宋体" w:cs="宋体"/>
                <w:kern w:val="0"/>
                <w:szCs w:val="21"/>
              </w:rPr>
              <w:t>治</w:t>
            </w:r>
            <w:r>
              <w:rPr>
                <w:rFonts w:ascii="宋体" w:hAnsi="宋体" w:cs="宋体"/>
                <w:kern w:val="0"/>
                <w:szCs w:val="21"/>
              </w:rPr>
              <w:t>安全教育</w:t>
            </w:r>
            <w:r>
              <w:rPr>
                <w:rFonts w:hint="eastAsia" w:ascii="宋体" w:hAnsi="宋体" w:cs="宋体"/>
                <w:kern w:val="0"/>
                <w:szCs w:val="21"/>
              </w:rPr>
              <w:t>活动</w:t>
            </w:r>
            <w:r>
              <w:rPr>
                <w:rFonts w:ascii="宋体" w:hAnsi="宋体" w:cs="宋体"/>
                <w:kern w:val="0"/>
                <w:szCs w:val="21"/>
              </w:rPr>
              <w:t>，</w:t>
            </w:r>
            <w:r>
              <w:rPr>
                <w:rFonts w:hint="eastAsia" w:ascii="宋体" w:hAnsi="宋体" w:cs="宋体"/>
                <w:kern w:val="0"/>
                <w:szCs w:val="21"/>
              </w:rPr>
              <w:t>指导校园安全工作。法治副校长职责上墙、履职留痕。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54</w:t>
            </w:r>
          </w:p>
        </w:tc>
        <w:tc>
          <w:tcPr>
            <w:tcW w:w="7833" w:type="dxa"/>
            <w:tcMar>
              <w:top w:w="28" w:type="dxa"/>
              <w:bottom w:w="28" w:type="dxa"/>
            </w:tcMar>
            <w:vAlign w:val="center"/>
          </w:tcPr>
          <w:p>
            <w:pPr>
              <w:spacing w:line="340" w:lineRule="exact"/>
              <w:rPr>
                <w:rFonts w:ascii="宋体" w:hAnsi="宋体" w:cs="宋体"/>
                <w:kern w:val="0"/>
                <w:szCs w:val="21"/>
              </w:rPr>
            </w:pPr>
            <w:r>
              <w:rPr>
                <w:rFonts w:hint="eastAsia" w:ascii="宋体" w:hAnsi="宋体" w:cs="宋体"/>
                <w:kern w:val="0"/>
                <w:szCs w:val="21"/>
              </w:rPr>
              <w:t>心理健康教育常态化开展，心理健康教师积极发挥作用。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vMerge w:val="continue"/>
            <w:tcMar>
              <w:top w:w="28" w:type="dxa"/>
              <w:bottom w:w="28" w:type="dxa"/>
            </w:tcMar>
            <w:vAlign w:val="center"/>
          </w:tcPr>
          <w:p>
            <w:pPr>
              <w:spacing w:line="340" w:lineRule="exact"/>
              <w:jc w:val="center"/>
              <w:rPr>
                <w:rFonts w:ascii="黑体" w:hAnsi="黑体" w:eastAsia="黑体"/>
                <w:szCs w:val="21"/>
              </w:rPr>
            </w:pPr>
          </w:p>
        </w:tc>
        <w:tc>
          <w:tcPr>
            <w:tcW w:w="567" w:type="dxa"/>
            <w:tcMar>
              <w:top w:w="28" w:type="dxa"/>
              <w:bottom w:w="28" w:type="dxa"/>
            </w:tcMar>
            <w:vAlign w:val="center"/>
          </w:tcPr>
          <w:p>
            <w:pPr>
              <w:spacing w:line="340" w:lineRule="exact"/>
              <w:jc w:val="center"/>
              <w:rPr>
                <w:rFonts w:ascii="宋体" w:hAnsi="宋体" w:cs="宋体"/>
                <w:szCs w:val="21"/>
              </w:rPr>
            </w:pPr>
            <w:r>
              <w:rPr>
                <w:rFonts w:hint="eastAsia" w:ascii="宋体" w:hAnsi="宋体"/>
                <w:szCs w:val="21"/>
              </w:rPr>
              <w:t>55</w:t>
            </w:r>
          </w:p>
        </w:tc>
        <w:tc>
          <w:tcPr>
            <w:tcW w:w="7833" w:type="dxa"/>
            <w:tcMar>
              <w:top w:w="28" w:type="dxa"/>
              <w:bottom w:w="28" w:type="dxa"/>
            </w:tcMar>
            <w:vAlign w:val="center"/>
          </w:tcPr>
          <w:p>
            <w:pPr>
              <w:spacing w:line="340" w:lineRule="exact"/>
              <w:rPr>
                <w:rFonts w:ascii="宋体" w:hAnsi="宋体" w:cs="宋体"/>
                <w:kern w:val="0"/>
                <w:szCs w:val="21"/>
              </w:rPr>
            </w:pPr>
            <w:r>
              <w:rPr>
                <w:rFonts w:hint="eastAsia" w:ascii="宋体" w:hAnsi="宋体" w:cs="宋体"/>
                <w:kern w:val="0"/>
                <w:szCs w:val="21"/>
              </w:rPr>
              <w:t>使用校车取得行政许可，对驾驶员、照管员、校车安全管理员教育管理严格，经常对乘车学生开展交通安全教育，所有校车接受合肥市校车监控平台动态监管。</w:t>
            </w:r>
          </w:p>
        </w:tc>
      </w:tr>
    </w:tbl>
    <w:p>
      <w:pPr>
        <w:spacing w:line="560" w:lineRule="exact"/>
        <w:rPr>
          <w:rFonts w:ascii="黑体" w:hAnsi="黑体" w:eastAsia="黑体" w:cs="宋体"/>
          <w:kern w:val="0"/>
          <w:sz w:val="32"/>
          <w:szCs w:val="32"/>
        </w:rPr>
      </w:pPr>
    </w:p>
    <w:p>
      <w:pPr>
        <w:widowControl/>
        <w:jc w:val="left"/>
        <w:rPr>
          <w:rFonts w:ascii="黑体" w:hAnsi="黑体" w:eastAsia="黑体" w:cs="宋体"/>
          <w:kern w:val="0"/>
          <w:sz w:val="32"/>
          <w:szCs w:val="32"/>
        </w:rPr>
      </w:pPr>
      <w:r>
        <w:rPr>
          <w:rFonts w:ascii="黑体" w:hAnsi="黑体" w:eastAsia="黑体" w:cs="宋体"/>
          <w:kern w:val="0"/>
          <w:sz w:val="32"/>
          <w:szCs w:val="32"/>
        </w:rPr>
        <w:br w:type="page"/>
      </w:r>
    </w:p>
    <w:p>
      <w:pPr>
        <w:spacing w:line="520" w:lineRule="exact"/>
        <w:rPr>
          <w:rFonts w:ascii="黑体" w:hAnsi="黑体" w:eastAsia="黑体" w:cs="宋体"/>
          <w:kern w:val="0"/>
          <w:sz w:val="32"/>
          <w:szCs w:val="32"/>
        </w:rPr>
      </w:pPr>
      <w:r>
        <w:rPr>
          <w:rFonts w:hint="eastAsia" w:ascii="黑体" w:hAnsi="黑体" w:eastAsia="黑体" w:cs="宋体"/>
          <w:kern w:val="0"/>
          <w:sz w:val="32"/>
          <w:szCs w:val="32"/>
        </w:rPr>
        <w:t>附件2</w:t>
      </w:r>
    </w:p>
    <w:p>
      <w:pPr>
        <w:spacing w:line="440" w:lineRule="exact"/>
        <w:jc w:val="center"/>
        <w:rPr>
          <w:rFonts w:hint="eastAsia" w:ascii="方正小标宋简体" w:hAnsi="黑体" w:eastAsia="方正小标宋简体"/>
          <w:sz w:val="36"/>
          <w:szCs w:val="36"/>
          <w:lang w:eastAsia="zh-CN"/>
        </w:rPr>
      </w:pPr>
      <w:r>
        <w:rPr>
          <w:rFonts w:hint="eastAsia" w:ascii="方正小标宋简体" w:hAnsi="黑体" w:eastAsia="方正小标宋简体"/>
          <w:sz w:val="36"/>
          <w:szCs w:val="36"/>
          <w:lang w:eastAsia="zh-CN"/>
        </w:rPr>
        <w:t>庐阳区平安校园创建负面清单</w:t>
      </w:r>
    </w:p>
    <w:p>
      <w:pPr>
        <w:spacing w:line="520" w:lineRule="exact"/>
        <w:ind w:left="580" w:hanging="580" w:hangingChars="200"/>
        <w:rPr>
          <w:rFonts w:eastAsia="仿宋_GB2312"/>
          <w:sz w:val="29"/>
          <w:szCs w:val="29"/>
        </w:rPr>
      </w:pPr>
      <w:r>
        <w:rPr>
          <w:rFonts w:eastAsia="仿宋_GB2312"/>
          <w:sz w:val="29"/>
          <w:szCs w:val="29"/>
        </w:rPr>
        <w:t>1．</w:t>
      </w:r>
      <w:r>
        <w:rPr>
          <w:rFonts w:hint="eastAsia" w:eastAsia="仿宋_GB2312"/>
          <w:sz w:val="29"/>
          <w:szCs w:val="29"/>
        </w:rPr>
        <w:t>办学行为严重违法、违纪或违规；</w:t>
      </w:r>
    </w:p>
    <w:p>
      <w:pPr>
        <w:spacing w:line="520" w:lineRule="exact"/>
        <w:ind w:left="580" w:hanging="580" w:hangingChars="200"/>
        <w:rPr>
          <w:rFonts w:eastAsia="仿宋_GB2312"/>
          <w:sz w:val="29"/>
          <w:szCs w:val="29"/>
        </w:rPr>
      </w:pPr>
      <w:r>
        <w:rPr>
          <w:rFonts w:hint="eastAsia" w:eastAsia="仿宋_GB2312"/>
          <w:sz w:val="29"/>
          <w:szCs w:val="29"/>
        </w:rPr>
        <w:t>2．发生学生非正常死亡事件；</w:t>
      </w:r>
    </w:p>
    <w:p>
      <w:pPr>
        <w:spacing w:line="520" w:lineRule="exact"/>
        <w:ind w:left="580" w:hanging="580" w:hangingChars="200"/>
        <w:rPr>
          <w:rFonts w:eastAsia="仿宋_GB2312"/>
          <w:sz w:val="29"/>
          <w:szCs w:val="29"/>
        </w:rPr>
      </w:pPr>
      <w:r>
        <w:rPr>
          <w:rFonts w:hint="eastAsia" w:eastAsia="仿宋_GB2312"/>
          <w:sz w:val="29"/>
          <w:szCs w:val="29"/>
        </w:rPr>
        <w:t>3．发生欺凌事件、性侵案件、网络暴力事件；</w:t>
      </w:r>
    </w:p>
    <w:p>
      <w:pPr>
        <w:spacing w:line="520" w:lineRule="exact"/>
        <w:ind w:left="580" w:hanging="580" w:hangingChars="200"/>
        <w:rPr>
          <w:rFonts w:eastAsia="仿宋_GB2312"/>
          <w:sz w:val="29"/>
          <w:szCs w:val="29"/>
        </w:rPr>
      </w:pPr>
      <w:r>
        <w:rPr>
          <w:rFonts w:hint="eastAsia" w:eastAsia="仿宋_GB2312"/>
          <w:sz w:val="29"/>
          <w:szCs w:val="29"/>
        </w:rPr>
        <w:t>4．发生治安刑事案件；</w:t>
      </w:r>
    </w:p>
    <w:p>
      <w:pPr>
        <w:spacing w:line="520" w:lineRule="exact"/>
        <w:ind w:left="580" w:hanging="580" w:hangingChars="200"/>
        <w:rPr>
          <w:rFonts w:eastAsia="仿宋_GB2312"/>
          <w:sz w:val="29"/>
          <w:szCs w:val="29"/>
        </w:rPr>
      </w:pPr>
      <w:r>
        <w:rPr>
          <w:rFonts w:hint="eastAsia" w:eastAsia="仿宋_GB2312"/>
          <w:sz w:val="29"/>
          <w:szCs w:val="29"/>
        </w:rPr>
        <w:t>5．发生食品安全、传染病等公共卫生事件</w:t>
      </w:r>
    </w:p>
    <w:p>
      <w:pPr>
        <w:spacing w:line="520" w:lineRule="exact"/>
        <w:ind w:left="580" w:hanging="580" w:hangingChars="200"/>
        <w:rPr>
          <w:rFonts w:eastAsia="仿宋_GB2312"/>
          <w:sz w:val="29"/>
          <w:szCs w:val="29"/>
        </w:rPr>
      </w:pPr>
      <w:r>
        <w:rPr>
          <w:rFonts w:hint="eastAsia" w:eastAsia="仿宋_GB2312"/>
          <w:sz w:val="29"/>
          <w:szCs w:val="29"/>
        </w:rPr>
        <w:t>6．发生实验室及危化品管理安全事故；</w:t>
      </w:r>
    </w:p>
    <w:p>
      <w:pPr>
        <w:spacing w:line="520" w:lineRule="exact"/>
        <w:ind w:left="580" w:hanging="580" w:hangingChars="200"/>
        <w:rPr>
          <w:rFonts w:eastAsia="仿宋_GB2312"/>
          <w:sz w:val="29"/>
          <w:szCs w:val="29"/>
        </w:rPr>
      </w:pPr>
      <w:r>
        <w:rPr>
          <w:rFonts w:hint="eastAsia" w:eastAsia="仿宋_GB2312"/>
          <w:sz w:val="29"/>
          <w:szCs w:val="29"/>
        </w:rPr>
        <w:t>7．发生实习实训、集体活动安全事故；</w:t>
      </w:r>
    </w:p>
    <w:p>
      <w:pPr>
        <w:spacing w:line="520" w:lineRule="exact"/>
        <w:ind w:left="580" w:hanging="580" w:hangingChars="200"/>
        <w:rPr>
          <w:rFonts w:eastAsia="仿宋_GB2312"/>
          <w:sz w:val="29"/>
          <w:szCs w:val="29"/>
        </w:rPr>
      </w:pPr>
      <w:r>
        <w:rPr>
          <w:rFonts w:hint="eastAsia" w:eastAsia="仿宋_GB2312"/>
          <w:sz w:val="29"/>
          <w:szCs w:val="29"/>
        </w:rPr>
        <w:t>8．发生校车事故；</w:t>
      </w:r>
    </w:p>
    <w:p>
      <w:pPr>
        <w:spacing w:line="520" w:lineRule="exact"/>
        <w:ind w:left="580" w:hanging="580" w:hangingChars="200"/>
        <w:rPr>
          <w:rFonts w:eastAsia="仿宋_GB2312"/>
          <w:sz w:val="29"/>
          <w:szCs w:val="29"/>
        </w:rPr>
      </w:pPr>
      <w:r>
        <w:rPr>
          <w:rFonts w:hint="eastAsia" w:eastAsia="仿宋_GB2312"/>
          <w:sz w:val="29"/>
          <w:szCs w:val="29"/>
        </w:rPr>
        <w:t>9．发生校园火灾；</w:t>
      </w:r>
    </w:p>
    <w:p>
      <w:pPr>
        <w:spacing w:line="520" w:lineRule="exact"/>
        <w:ind w:left="580" w:hanging="580" w:hangingChars="200"/>
        <w:rPr>
          <w:rFonts w:eastAsia="仿宋_GB2312"/>
          <w:sz w:val="29"/>
          <w:szCs w:val="29"/>
        </w:rPr>
      </w:pPr>
      <w:r>
        <w:rPr>
          <w:rFonts w:hint="eastAsia" w:eastAsia="仿宋_GB2312"/>
          <w:sz w:val="29"/>
          <w:szCs w:val="29"/>
        </w:rPr>
        <w:t>10．发生建设工程生产安全事故、校舍设施倒塌事故或电梯等设备安全事故；</w:t>
      </w:r>
    </w:p>
    <w:p>
      <w:pPr>
        <w:spacing w:line="520" w:lineRule="exact"/>
        <w:ind w:left="580" w:hanging="580" w:hangingChars="200"/>
        <w:rPr>
          <w:rFonts w:eastAsia="仿宋_GB2312"/>
          <w:sz w:val="29"/>
          <w:szCs w:val="29"/>
        </w:rPr>
      </w:pPr>
      <w:r>
        <w:rPr>
          <w:rFonts w:hint="eastAsia" w:eastAsia="仿宋_GB2312"/>
          <w:sz w:val="29"/>
          <w:szCs w:val="29"/>
        </w:rPr>
        <w:t>11．发生校园网络系统重大安全事故；</w:t>
      </w:r>
    </w:p>
    <w:p>
      <w:pPr>
        <w:spacing w:line="520" w:lineRule="exact"/>
        <w:ind w:left="580" w:hanging="580" w:hangingChars="200"/>
        <w:rPr>
          <w:rFonts w:eastAsia="仿宋_GB2312"/>
          <w:sz w:val="29"/>
          <w:szCs w:val="29"/>
        </w:rPr>
      </w:pPr>
      <w:r>
        <w:rPr>
          <w:rFonts w:hint="eastAsia" w:eastAsia="仿宋_GB2312"/>
          <w:sz w:val="29"/>
          <w:szCs w:val="29"/>
        </w:rPr>
        <w:t>12．发生体罚学生、性骚扰等违反师德行为；</w:t>
      </w:r>
    </w:p>
    <w:p>
      <w:pPr>
        <w:spacing w:line="520" w:lineRule="exact"/>
        <w:ind w:left="580" w:hanging="580" w:hangingChars="200"/>
        <w:rPr>
          <w:rFonts w:eastAsia="仿宋_GB2312"/>
          <w:sz w:val="29"/>
          <w:szCs w:val="29"/>
        </w:rPr>
      </w:pPr>
      <w:r>
        <w:rPr>
          <w:rFonts w:hint="eastAsia" w:eastAsia="仿宋_GB2312"/>
          <w:sz w:val="29"/>
          <w:szCs w:val="29"/>
        </w:rPr>
        <w:t>13．教职工酒驾或参与黄赌毒、邪教、涉黑涉恶及其他违法犯罪行为；</w:t>
      </w:r>
    </w:p>
    <w:p>
      <w:pPr>
        <w:spacing w:line="520" w:lineRule="exact"/>
        <w:ind w:left="580" w:hanging="580" w:hangingChars="200"/>
        <w:rPr>
          <w:rFonts w:eastAsia="仿宋_GB2312"/>
          <w:sz w:val="29"/>
          <w:szCs w:val="29"/>
        </w:rPr>
      </w:pPr>
      <w:r>
        <w:rPr>
          <w:rFonts w:hint="eastAsia" w:eastAsia="仿宋_GB2312"/>
          <w:sz w:val="29"/>
          <w:szCs w:val="29"/>
        </w:rPr>
        <w:t>14．发生群体性上访或重大舆情事件；</w:t>
      </w:r>
    </w:p>
    <w:p>
      <w:pPr>
        <w:spacing w:line="520" w:lineRule="exact"/>
        <w:ind w:left="580" w:hanging="580" w:hangingChars="200"/>
        <w:rPr>
          <w:rFonts w:eastAsia="仿宋_GB2312"/>
          <w:sz w:val="29"/>
          <w:szCs w:val="29"/>
        </w:rPr>
      </w:pPr>
      <w:r>
        <w:rPr>
          <w:rFonts w:hint="eastAsia" w:eastAsia="仿宋_GB2312"/>
          <w:sz w:val="29"/>
          <w:szCs w:val="29"/>
        </w:rPr>
        <w:t>15．承担教育考试出现严重失误造成不良影响或严重后果；</w:t>
      </w:r>
    </w:p>
    <w:p>
      <w:pPr>
        <w:spacing w:line="520" w:lineRule="exact"/>
        <w:ind w:left="580" w:hanging="580" w:hangingChars="200"/>
        <w:rPr>
          <w:rFonts w:eastAsia="仿宋_GB2312"/>
          <w:sz w:val="29"/>
          <w:szCs w:val="29"/>
        </w:rPr>
      </w:pPr>
      <w:r>
        <w:rPr>
          <w:rFonts w:hint="eastAsia" w:eastAsia="仿宋_GB2312"/>
          <w:sz w:val="29"/>
          <w:szCs w:val="29"/>
        </w:rPr>
        <w:t>16．发生校园非法传教活动；</w:t>
      </w:r>
    </w:p>
    <w:p>
      <w:pPr>
        <w:spacing w:line="520" w:lineRule="exact"/>
        <w:ind w:left="580" w:hanging="580" w:hangingChars="200"/>
        <w:rPr>
          <w:rFonts w:eastAsia="仿宋_GB2312"/>
          <w:sz w:val="29"/>
          <w:szCs w:val="29"/>
        </w:rPr>
      </w:pPr>
      <w:r>
        <w:rPr>
          <w:rFonts w:hint="eastAsia" w:eastAsia="仿宋_GB2312"/>
          <w:sz w:val="29"/>
          <w:szCs w:val="29"/>
        </w:rPr>
        <w:t>17．发生意识形态问题；</w:t>
      </w:r>
    </w:p>
    <w:p>
      <w:pPr>
        <w:spacing w:line="520" w:lineRule="exact"/>
        <w:ind w:left="580" w:hanging="580" w:hangingChars="200"/>
        <w:rPr>
          <w:rFonts w:eastAsia="仿宋_GB2312"/>
          <w:sz w:val="29"/>
          <w:szCs w:val="29"/>
        </w:rPr>
      </w:pPr>
      <w:r>
        <w:rPr>
          <w:rFonts w:hint="eastAsia" w:eastAsia="仿宋_GB2312"/>
          <w:sz w:val="29"/>
          <w:szCs w:val="29"/>
        </w:rPr>
        <w:t>18．因突发事件处置不当引发“校闹”；</w:t>
      </w:r>
    </w:p>
    <w:p>
      <w:pPr>
        <w:spacing w:line="520" w:lineRule="exact"/>
        <w:ind w:left="580" w:hanging="580" w:hangingChars="200"/>
        <w:rPr>
          <w:rFonts w:eastAsia="仿宋_GB2312"/>
          <w:sz w:val="29"/>
          <w:szCs w:val="29"/>
        </w:rPr>
      </w:pPr>
      <w:r>
        <w:rPr>
          <w:rFonts w:hint="eastAsia" w:eastAsia="仿宋_GB2312"/>
          <w:sz w:val="29"/>
          <w:szCs w:val="29"/>
        </w:rPr>
        <w:t>19．瞒报、迟报、漏报、错报突发事件信息；</w:t>
      </w:r>
    </w:p>
    <w:p>
      <w:pPr>
        <w:spacing w:line="520" w:lineRule="exact"/>
        <w:ind w:left="580" w:hanging="580" w:hangingChars="200"/>
        <w:rPr>
          <w:rFonts w:eastAsia="仿宋_GB2312"/>
          <w:sz w:val="29"/>
          <w:szCs w:val="29"/>
        </w:rPr>
      </w:pPr>
      <w:r>
        <w:rPr>
          <w:rFonts w:hint="eastAsia" w:eastAsia="仿宋_GB2312"/>
          <w:sz w:val="29"/>
          <w:szCs w:val="29"/>
        </w:rPr>
        <w:t>20．上级挂牌的重大隐患未整改销号。</w:t>
      </w:r>
    </w:p>
    <w:p>
      <w:pPr>
        <w:ind w:firstLine="840" w:firstLineChars="300"/>
        <w:rPr>
          <w:sz w:val="28"/>
          <w:szCs w:val="28"/>
        </w:rPr>
      </w:pPr>
    </w:p>
    <w:p>
      <w:pPr>
        <w:rPr>
          <w:rFonts w:hint="eastAsia" w:ascii="仿宋" w:hAnsi="仿宋" w:eastAsia="仿宋"/>
          <w:sz w:val="30"/>
          <w:szCs w:val="30"/>
        </w:rPr>
      </w:pPr>
    </w:p>
    <w:p>
      <w:pPr>
        <w:spacing w:line="520" w:lineRule="exact"/>
        <w:rPr>
          <w:rFonts w:hint="eastAsia" w:ascii="黑体" w:hAnsi="黑体" w:eastAsia="黑体" w:cs="宋体"/>
          <w:kern w:val="0"/>
          <w:sz w:val="32"/>
          <w:szCs w:val="32"/>
          <w:lang w:val="en-US" w:eastAsia="zh-CN"/>
        </w:rPr>
      </w:pPr>
    </w:p>
    <w:p>
      <w:pPr>
        <w:spacing w:line="520" w:lineRule="exact"/>
        <w:rPr>
          <w:rFonts w:hint="eastAsia" w:ascii="黑体" w:hAnsi="黑体" w:eastAsia="黑体" w:cs="宋体"/>
          <w:kern w:val="0"/>
          <w:sz w:val="32"/>
          <w:szCs w:val="32"/>
          <w:lang w:val="en-US" w:eastAsia="zh-CN"/>
        </w:rPr>
      </w:pPr>
      <w:r>
        <w:rPr>
          <w:rFonts w:hint="eastAsia" w:ascii="黑体" w:hAnsi="黑体" w:eastAsia="黑体" w:cs="宋体"/>
          <w:kern w:val="0"/>
          <w:sz w:val="32"/>
          <w:szCs w:val="32"/>
          <w:lang w:val="en-US" w:eastAsia="zh-CN"/>
        </w:rPr>
        <w:t>附件3</w:t>
      </w:r>
    </w:p>
    <w:p>
      <w:pPr>
        <w:spacing w:line="440" w:lineRule="exact"/>
        <w:jc w:val="center"/>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庐阳区“十四五”时期平安校园考评表</w:t>
      </w:r>
    </w:p>
    <w:p>
      <w:pPr>
        <w:jc w:val="center"/>
        <w:rPr>
          <w:rFonts w:hint="eastAsia"/>
          <w:sz w:val="28"/>
          <w:szCs w:val="28"/>
          <w:lang w:val="en-US" w:eastAsia="zh-CN"/>
        </w:rPr>
      </w:pPr>
      <w:r>
        <w:rPr>
          <w:rFonts w:hint="eastAsia"/>
          <w:sz w:val="28"/>
          <w:szCs w:val="28"/>
          <w:lang w:val="en-US" w:eastAsia="zh-CN"/>
        </w:rPr>
        <w:t>（20    年度）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0"/>
        <w:gridCol w:w="2880"/>
        <w:gridCol w:w="1761"/>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50"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学校（校区）</w:t>
            </w:r>
          </w:p>
        </w:tc>
        <w:tc>
          <w:tcPr>
            <w:tcW w:w="2880" w:type="dxa"/>
            <w:noWrap w:val="0"/>
            <w:vAlign w:val="center"/>
          </w:tcPr>
          <w:p>
            <w:pPr>
              <w:jc w:val="center"/>
              <w:rPr>
                <w:rFonts w:hint="default"/>
                <w:sz w:val="24"/>
                <w:szCs w:val="24"/>
                <w:vertAlign w:val="baseline"/>
                <w:lang w:val="en-US" w:eastAsia="zh-CN"/>
              </w:rPr>
            </w:pPr>
          </w:p>
        </w:tc>
        <w:tc>
          <w:tcPr>
            <w:tcW w:w="1761"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地址</w:t>
            </w:r>
          </w:p>
        </w:tc>
        <w:tc>
          <w:tcPr>
            <w:tcW w:w="2499" w:type="dxa"/>
            <w:noWrap w:val="0"/>
            <w:vAlign w:val="center"/>
          </w:tcPr>
          <w:p>
            <w:pPr>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1750"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申报意见</w:t>
            </w:r>
          </w:p>
        </w:tc>
        <w:tc>
          <w:tcPr>
            <w:tcW w:w="7140" w:type="dxa"/>
            <w:gridSpan w:val="3"/>
            <w:noWrap w:val="0"/>
            <w:vAlign w:val="bottom"/>
          </w:tcPr>
          <w:p>
            <w:pPr>
              <w:ind w:left="2940" w:hanging="3360" w:hangingChars="1400"/>
              <w:jc w:val="both"/>
              <w:rPr>
                <w:rFonts w:hint="eastAsia"/>
                <w:sz w:val="24"/>
                <w:szCs w:val="24"/>
                <w:vertAlign w:val="baseline"/>
                <w:lang w:val="en-US" w:eastAsia="zh-CN"/>
              </w:rPr>
            </w:pPr>
          </w:p>
          <w:p>
            <w:pPr>
              <w:ind w:left="2940" w:hanging="3360" w:hangingChars="1400"/>
              <w:jc w:val="both"/>
              <w:rPr>
                <w:rFonts w:hint="eastAsia"/>
                <w:sz w:val="24"/>
                <w:szCs w:val="24"/>
                <w:vertAlign w:val="baseline"/>
                <w:lang w:val="en-US" w:eastAsia="zh-CN"/>
              </w:rPr>
            </w:pPr>
          </w:p>
          <w:p>
            <w:pPr>
              <w:ind w:left="2940" w:hanging="3360" w:hangingChars="1400"/>
              <w:jc w:val="both"/>
              <w:rPr>
                <w:rFonts w:hint="eastAsia"/>
                <w:sz w:val="24"/>
                <w:szCs w:val="24"/>
                <w:vertAlign w:val="baseline"/>
                <w:lang w:val="en-US" w:eastAsia="zh-CN"/>
              </w:rPr>
            </w:pPr>
          </w:p>
          <w:p>
            <w:pPr>
              <w:ind w:left="2940" w:hanging="3360" w:hangingChars="1400"/>
              <w:jc w:val="both"/>
              <w:rPr>
                <w:rFonts w:hint="eastAsia"/>
                <w:sz w:val="24"/>
                <w:szCs w:val="24"/>
                <w:vertAlign w:val="baseline"/>
                <w:lang w:val="en-US" w:eastAsia="zh-CN"/>
              </w:rPr>
            </w:pPr>
            <w:r>
              <w:rPr>
                <w:rFonts w:hint="eastAsia"/>
                <w:sz w:val="24"/>
                <w:szCs w:val="24"/>
                <w:vertAlign w:val="baseline"/>
                <w:lang w:val="en-US" w:eastAsia="zh-CN"/>
              </w:rPr>
              <w:t>校长签名：                         学校盖章：</w:t>
            </w:r>
          </w:p>
          <w:p>
            <w:pPr>
              <w:ind w:left="2940" w:hanging="3360" w:hangingChars="1400"/>
              <w:jc w:val="both"/>
              <w:rPr>
                <w:rFonts w:hint="eastAsia"/>
                <w:sz w:val="24"/>
                <w:szCs w:val="24"/>
                <w:vertAlign w:val="baseline"/>
                <w:lang w:val="en-US" w:eastAsia="zh-CN"/>
              </w:rPr>
            </w:pPr>
          </w:p>
          <w:p>
            <w:pPr>
              <w:ind w:left="2940" w:hanging="3360" w:hangingChars="1400"/>
              <w:jc w:val="both"/>
              <w:rPr>
                <w:rFonts w:hint="default"/>
                <w:sz w:val="24"/>
                <w:szCs w:val="24"/>
                <w:vertAlign w:val="baseline"/>
                <w:lang w:val="en-US" w:eastAsia="zh-CN"/>
              </w:rPr>
            </w:pPr>
            <w:r>
              <w:rPr>
                <w:rFonts w:hint="eastAsia"/>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exact"/>
        </w:trPr>
        <w:tc>
          <w:tcPr>
            <w:tcW w:w="1750" w:type="dxa"/>
            <w:vMerge w:val="restart"/>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考评情况</w:t>
            </w:r>
          </w:p>
        </w:tc>
        <w:tc>
          <w:tcPr>
            <w:tcW w:w="2880"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创建内容中不达标项目</w:t>
            </w:r>
          </w:p>
        </w:tc>
        <w:tc>
          <w:tcPr>
            <w:tcW w:w="4260" w:type="dxa"/>
            <w:gridSpan w:val="2"/>
            <w:noWrap w:val="0"/>
            <w:vAlign w:val="center"/>
          </w:tcPr>
          <w:p>
            <w:pPr>
              <w:jc w:val="left"/>
              <w:rPr>
                <w:rFonts w:hint="eastAsia"/>
                <w:sz w:val="24"/>
                <w:szCs w:val="24"/>
                <w:vertAlign w:val="baseline"/>
                <w:lang w:val="en-US" w:eastAsia="zh-CN"/>
              </w:rPr>
            </w:pPr>
            <w:r>
              <w:rPr>
                <w:rFonts w:hint="eastAsia"/>
                <w:sz w:val="24"/>
                <w:szCs w:val="24"/>
                <w:vertAlign w:val="baseline"/>
                <w:lang w:val="en-US" w:eastAsia="zh-CN"/>
              </w:rPr>
              <w:t>1.</w:t>
            </w:r>
          </w:p>
          <w:p>
            <w:pPr>
              <w:jc w:val="left"/>
              <w:rPr>
                <w:rFonts w:hint="eastAsia"/>
                <w:sz w:val="24"/>
                <w:szCs w:val="24"/>
                <w:vertAlign w:val="baseline"/>
                <w:lang w:val="en-US" w:eastAsia="zh-CN"/>
              </w:rPr>
            </w:pPr>
          </w:p>
          <w:p>
            <w:pPr>
              <w:jc w:val="left"/>
              <w:rPr>
                <w:rFonts w:hint="eastAsia"/>
                <w:sz w:val="24"/>
                <w:szCs w:val="24"/>
                <w:vertAlign w:val="baseline"/>
                <w:lang w:val="en-US" w:eastAsia="zh-CN"/>
              </w:rPr>
            </w:pPr>
            <w:r>
              <w:rPr>
                <w:rFonts w:hint="eastAsia"/>
                <w:sz w:val="24"/>
                <w:szCs w:val="24"/>
                <w:vertAlign w:val="baseline"/>
                <w:lang w:val="en-US" w:eastAsia="zh-CN"/>
              </w:rPr>
              <w:t>2.</w:t>
            </w:r>
          </w:p>
          <w:p>
            <w:pPr>
              <w:jc w:val="left"/>
              <w:rPr>
                <w:rFonts w:hint="eastAsia"/>
                <w:sz w:val="24"/>
                <w:szCs w:val="24"/>
                <w:vertAlign w:val="baseline"/>
                <w:lang w:val="en-US" w:eastAsia="zh-CN"/>
              </w:rPr>
            </w:pPr>
          </w:p>
          <w:p>
            <w:pPr>
              <w:jc w:val="left"/>
              <w:rPr>
                <w:rFonts w:hint="default"/>
                <w:sz w:val="24"/>
                <w:szCs w:val="24"/>
                <w:vertAlign w:val="baseline"/>
                <w:lang w:val="en-US" w:eastAsia="zh-CN"/>
              </w:rPr>
            </w:pPr>
            <w:r>
              <w:rPr>
                <w:rFonts w:hint="eastAsia"/>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rPr>
        <w:tc>
          <w:tcPr>
            <w:tcW w:w="1750" w:type="dxa"/>
            <w:vMerge w:val="continue"/>
            <w:noWrap w:val="0"/>
            <w:vAlign w:val="center"/>
          </w:tcPr>
          <w:p>
            <w:pPr>
              <w:jc w:val="center"/>
              <w:rPr>
                <w:rFonts w:hint="default"/>
                <w:sz w:val="24"/>
                <w:szCs w:val="24"/>
                <w:vertAlign w:val="baseline"/>
                <w:lang w:val="en-US" w:eastAsia="zh-CN"/>
              </w:rPr>
            </w:pPr>
          </w:p>
        </w:tc>
        <w:tc>
          <w:tcPr>
            <w:tcW w:w="2880"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负面清单中存在的情形</w:t>
            </w:r>
          </w:p>
        </w:tc>
        <w:tc>
          <w:tcPr>
            <w:tcW w:w="4260" w:type="dxa"/>
            <w:gridSpan w:val="2"/>
            <w:noWrap w:val="0"/>
            <w:vAlign w:val="center"/>
          </w:tcPr>
          <w:p>
            <w:pPr>
              <w:jc w:val="left"/>
              <w:rPr>
                <w:rFonts w:hint="eastAsia"/>
                <w:sz w:val="24"/>
                <w:szCs w:val="24"/>
                <w:vertAlign w:val="baseline"/>
                <w:lang w:val="en-US" w:eastAsia="zh-CN"/>
              </w:rPr>
            </w:pPr>
            <w:r>
              <w:rPr>
                <w:rFonts w:hint="eastAsia"/>
                <w:sz w:val="24"/>
                <w:szCs w:val="24"/>
                <w:vertAlign w:val="baseline"/>
                <w:lang w:val="en-US" w:eastAsia="zh-CN"/>
              </w:rPr>
              <w:t>1.</w:t>
            </w:r>
          </w:p>
          <w:p>
            <w:pPr>
              <w:jc w:val="left"/>
              <w:rPr>
                <w:rFonts w:hint="eastAsia"/>
                <w:sz w:val="24"/>
                <w:szCs w:val="24"/>
                <w:vertAlign w:val="baseline"/>
                <w:lang w:val="en-US" w:eastAsia="zh-CN"/>
              </w:rPr>
            </w:pPr>
          </w:p>
          <w:p>
            <w:pPr>
              <w:jc w:val="left"/>
              <w:rPr>
                <w:rFonts w:hint="eastAsia"/>
                <w:sz w:val="24"/>
                <w:szCs w:val="24"/>
                <w:vertAlign w:val="baseline"/>
                <w:lang w:val="en-US" w:eastAsia="zh-CN"/>
              </w:rPr>
            </w:pPr>
            <w:r>
              <w:rPr>
                <w:rFonts w:hint="eastAsia"/>
                <w:sz w:val="24"/>
                <w:szCs w:val="24"/>
                <w:vertAlign w:val="baseline"/>
                <w:lang w:val="en-US" w:eastAsia="zh-CN"/>
              </w:rPr>
              <w:t>2.</w:t>
            </w:r>
          </w:p>
          <w:p>
            <w:pPr>
              <w:jc w:val="left"/>
              <w:rPr>
                <w:rFonts w:hint="eastAsia"/>
                <w:sz w:val="24"/>
                <w:szCs w:val="24"/>
                <w:vertAlign w:val="baseline"/>
                <w:lang w:val="en-US" w:eastAsia="zh-CN"/>
              </w:rPr>
            </w:pPr>
          </w:p>
          <w:p>
            <w:pPr>
              <w:jc w:val="both"/>
              <w:rPr>
                <w:rFonts w:hint="default"/>
                <w:sz w:val="24"/>
                <w:szCs w:val="24"/>
                <w:vertAlign w:val="baseline"/>
                <w:lang w:val="en-US" w:eastAsia="zh-CN"/>
              </w:rPr>
            </w:pPr>
            <w:r>
              <w:rPr>
                <w:rFonts w:hint="eastAsia"/>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1750"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考评组意见</w:t>
            </w:r>
          </w:p>
        </w:tc>
        <w:tc>
          <w:tcPr>
            <w:tcW w:w="7140" w:type="dxa"/>
            <w:gridSpan w:val="3"/>
            <w:noWrap w:val="0"/>
            <w:vAlign w:val="center"/>
          </w:tcPr>
          <w:p>
            <w:pPr>
              <w:jc w:val="both"/>
              <w:rPr>
                <w:rFonts w:hint="eastAsia"/>
                <w:sz w:val="24"/>
                <w:szCs w:val="24"/>
                <w:vertAlign w:val="baseline"/>
                <w:lang w:val="en-US" w:eastAsia="zh-CN"/>
              </w:rPr>
            </w:pPr>
          </w:p>
          <w:p>
            <w:pPr>
              <w:jc w:val="both"/>
              <w:rPr>
                <w:rFonts w:hint="eastAsia"/>
                <w:sz w:val="24"/>
                <w:szCs w:val="24"/>
                <w:vertAlign w:val="baseline"/>
                <w:lang w:val="en-US" w:eastAsia="zh-CN"/>
              </w:rPr>
            </w:pPr>
          </w:p>
          <w:p>
            <w:pPr>
              <w:jc w:val="both"/>
              <w:rPr>
                <w:rFonts w:hint="eastAsia"/>
                <w:sz w:val="24"/>
                <w:szCs w:val="24"/>
                <w:vertAlign w:val="baseline"/>
                <w:lang w:val="en-US" w:eastAsia="zh-CN"/>
              </w:rPr>
            </w:pPr>
          </w:p>
          <w:p>
            <w:pPr>
              <w:jc w:val="both"/>
              <w:rPr>
                <w:rFonts w:hint="eastAsia"/>
                <w:sz w:val="24"/>
                <w:szCs w:val="24"/>
                <w:vertAlign w:val="baseline"/>
                <w:lang w:val="en-US" w:eastAsia="zh-CN"/>
              </w:rPr>
            </w:pPr>
          </w:p>
          <w:p>
            <w:pPr>
              <w:jc w:val="both"/>
              <w:rPr>
                <w:rFonts w:hint="eastAsia"/>
                <w:sz w:val="24"/>
                <w:szCs w:val="24"/>
                <w:vertAlign w:val="baseline"/>
                <w:lang w:val="en-US" w:eastAsia="zh-CN"/>
              </w:rPr>
            </w:pPr>
          </w:p>
          <w:p>
            <w:pPr>
              <w:jc w:val="both"/>
              <w:rPr>
                <w:rFonts w:hint="default"/>
                <w:sz w:val="24"/>
                <w:szCs w:val="24"/>
                <w:vertAlign w:val="baseline"/>
                <w:lang w:val="en-US" w:eastAsia="zh-CN"/>
              </w:rPr>
            </w:pPr>
            <w:r>
              <w:rPr>
                <w:rFonts w:hint="eastAsia"/>
                <w:sz w:val="24"/>
                <w:szCs w:val="24"/>
                <w:vertAlign w:val="baseline"/>
                <w:lang w:val="en-US" w:eastAsia="zh-CN"/>
              </w:rPr>
              <w:t>考评组全体成员签名：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trPr>
        <w:tc>
          <w:tcPr>
            <w:tcW w:w="1750"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教育、公安、消防救援部门认定意见</w:t>
            </w:r>
          </w:p>
        </w:tc>
        <w:tc>
          <w:tcPr>
            <w:tcW w:w="7140" w:type="dxa"/>
            <w:gridSpan w:val="3"/>
            <w:noWrap w:val="0"/>
            <w:vAlign w:val="bottom"/>
          </w:tcPr>
          <w:p>
            <w:pPr>
              <w:jc w:val="center"/>
              <w:rPr>
                <w:rFonts w:hint="eastAsia"/>
                <w:sz w:val="24"/>
                <w:szCs w:val="24"/>
                <w:vertAlign w:val="baseline"/>
                <w:lang w:val="en-US" w:eastAsia="zh-CN"/>
              </w:rPr>
            </w:pPr>
            <w:r>
              <w:rPr>
                <w:rFonts w:hint="eastAsia"/>
                <w:sz w:val="24"/>
                <w:szCs w:val="24"/>
                <w:vertAlign w:val="baseline"/>
                <w:lang w:val="en-US" w:eastAsia="zh-CN"/>
              </w:rPr>
              <w:t>（盖章）            （盖章）         （盖章）</w:t>
            </w:r>
          </w:p>
          <w:p>
            <w:pPr>
              <w:jc w:val="center"/>
              <w:rPr>
                <w:rFonts w:hint="eastAsia"/>
                <w:sz w:val="24"/>
                <w:szCs w:val="24"/>
                <w:vertAlign w:val="baseline"/>
                <w:lang w:val="en-US" w:eastAsia="zh-CN"/>
              </w:rPr>
            </w:pPr>
          </w:p>
          <w:p>
            <w:pPr>
              <w:jc w:val="center"/>
              <w:rPr>
                <w:rFonts w:hint="default"/>
                <w:sz w:val="24"/>
                <w:szCs w:val="24"/>
                <w:vertAlign w:val="baseline"/>
                <w:lang w:val="en-US" w:eastAsia="zh-CN"/>
              </w:rPr>
            </w:pPr>
            <w:r>
              <w:rPr>
                <w:rFonts w:hint="eastAsia"/>
                <w:sz w:val="24"/>
                <w:szCs w:val="24"/>
                <w:vertAlign w:val="baseline"/>
                <w:lang w:val="en-US" w:eastAsia="zh-CN"/>
              </w:rPr>
              <w:t xml:space="preserve">                  年     月     日</w:t>
            </w:r>
          </w:p>
        </w:tc>
      </w:tr>
    </w:tbl>
    <w:p>
      <w:pPr>
        <w:jc w:val="left"/>
        <w:rPr>
          <w:rFonts w:hint="eastAsia" w:ascii="仿宋" w:hAnsi="仿宋" w:eastAsia="仿宋"/>
          <w:sz w:val="28"/>
          <w:szCs w:val="28"/>
        </w:rPr>
      </w:pPr>
      <w:r>
        <w:rPr>
          <w:rFonts w:hint="eastAsia"/>
          <w:sz w:val="28"/>
          <w:szCs w:val="28"/>
          <w:lang w:val="en-US" w:eastAsia="zh-CN"/>
        </w:rPr>
        <w:t>注：符合平安校园标准的。认定意见填：“认定XX为20XX年度平安校园”。</w:t>
      </w:r>
    </w:p>
    <w:sectPr>
      <w:footerReference r:id="rId3" w:type="default"/>
      <w:pgSz w:w="11906" w:h="16838"/>
      <w:pgMar w:top="1417" w:right="1417" w:bottom="1417" w:left="1417" w:header="851"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FB449E"/>
    <w:multiLevelType w:val="singleLevel"/>
    <w:tmpl w:val="67FB44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wZjI1ZDM4NmEzNzhlYjBhOTU1ZDhmNWUzYWY4YjEifQ=="/>
  </w:docVars>
  <w:rsids>
    <w:rsidRoot w:val="00DC28FA"/>
    <w:rsid w:val="00000BB2"/>
    <w:rsid w:val="00021401"/>
    <w:rsid w:val="00036CCE"/>
    <w:rsid w:val="00044F71"/>
    <w:rsid w:val="00080889"/>
    <w:rsid w:val="00090CE4"/>
    <w:rsid w:val="00096310"/>
    <w:rsid w:val="000A49CF"/>
    <w:rsid w:val="000B7C55"/>
    <w:rsid w:val="000C30F2"/>
    <w:rsid w:val="000D7359"/>
    <w:rsid w:val="000E052C"/>
    <w:rsid w:val="000E6930"/>
    <w:rsid w:val="000F1972"/>
    <w:rsid w:val="0010174A"/>
    <w:rsid w:val="00106154"/>
    <w:rsid w:val="0012382A"/>
    <w:rsid w:val="00131594"/>
    <w:rsid w:val="00131ED5"/>
    <w:rsid w:val="001930A7"/>
    <w:rsid w:val="001A2F99"/>
    <w:rsid w:val="001B4ECC"/>
    <w:rsid w:val="001C31F4"/>
    <w:rsid w:val="001C4404"/>
    <w:rsid w:val="001C6A3E"/>
    <w:rsid w:val="001D167D"/>
    <w:rsid w:val="001F1FCB"/>
    <w:rsid w:val="002043EC"/>
    <w:rsid w:val="0020708A"/>
    <w:rsid w:val="00220D51"/>
    <w:rsid w:val="002337FA"/>
    <w:rsid w:val="00237FD0"/>
    <w:rsid w:val="002633FD"/>
    <w:rsid w:val="002679C6"/>
    <w:rsid w:val="00281B50"/>
    <w:rsid w:val="002A38D4"/>
    <w:rsid w:val="002B139D"/>
    <w:rsid w:val="002B59FE"/>
    <w:rsid w:val="002B66EA"/>
    <w:rsid w:val="002C0A39"/>
    <w:rsid w:val="002C206F"/>
    <w:rsid w:val="002C3BCA"/>
    <w:rsid w:val="002E3ECA"/>
    <w:rsid w:val="002E602B"/>
    <w:rsid w:val="002F3396"/>
    <w:rsid w:val="002F58DC"/>
    <w:rsid w:val="002F6BF1"/>
    <w:rsid w:val="00307556"/>
    <w:rsid w:val="00317C62"/>
    <w:rsid w:val="00332E58"/>
    <w:rsid w:val="00334396"/>
    <w:rsid w:val="00347030"/>
    <w:rsid w:val="003535D8"/>
    <w:rsid w:val="00361A88"/>
    <w:rsid w:val="00363549"/>
    <w:rsid w:val="0036711B"/>
    <w:rsid w:val="00370557"/>
    <w:rsid w:val="0037107F"/>
    <w:rsid w:val="00387492"/>
    <w:rsid w:val="00390FF3"/>
    <w:rsid w:val="003A2B92"/>
    <w:rsid w:val="003A38C3"/>
    <w:rsid w:val="003A56C0"/>
    <w:rsid w:val="003B4C95"/>
    <w:rsid w:val="003C03C2"/>
    <w:rsid w:val="003C4779"/>
    <w:rsid w:val="003E5433"/>
    <w:rsid w:val="00400AF7"/>
    <w:rsid w:val="00406C9F"/>
    <w:rsid w:val="00422A46"/>
    <w:rsid w:val="00434A4E"/>
    <w:rsid w:val="00435296"/>
    <w:rsid w:val="0046405B"/>
    <w:rsid w:val="0047017C"/>
    <w:rsid w:val="0047655A"/>
    <w:rsid w:val="00486E95"/>
    <w:rsid w:val="004A054C"/>
    <w:rsid w:val="004C4965"/>
    <w:rsid w:val="004D0A38"/>
    <w:rsid w:val="004D4027"/>
    <w:rsid w:val="005071EC"/>
    <w:rsid w:val="00517183"/>
    <w:rsid w:val="00527B3E"/>
    <w:rsid w:val="005373E4"/>
    <w:rsid w:val="00547C98"/>
    <w:rsid w:val="005B4B72"/>
    <w:rsid w:val="005F325C"/>
    <w:rsid w:val="006045F3"/>
    <w:rsid w:val="00640653"/>
    <w:rsid w:val="0064417B"/>
    <w:rsid w:val="006775F4"/>
    <w:rsid w:val="0068215B"/>
    <w:rsid w:val="006A20E8"/>
    <w:rsid w:val="006B61BA"/>
    <w:rsid w:val="006C21AD"/>
    <w:rsid w:val="006C2D71"/>
    <w:rsid w:val="006D781E"/>
    <w:rsid w:val="006D7B36"/>
    <w:rsid w:val="006E09C2"/>
    <w:rsid w:val="006F18FE"/>
    <w:rsid w:val="006F351A"/>
    <w:rsid w:val="00704F43"/>
    <w:rsid w:val="00706CA6"/>
    <w:rsid w:val="00745085"/>
    <w:rsid w:val="0074754F"/>
    <w:rsid w:val="00770310"/>
    <w:rsid w:val="00790C88"/>
    <w:rsid w:val="007A44CC"/>
    <w:rsid w:val="007B05B7"/>
    <w:rsid w:val="007B7D95"/>
    <w:rsid w:val="007D2092"/>
    <w:rsid w:val="007D6290"/>
    <w:rsid w:val="007E3F64"/>
    <w:rsid w:val="007E4845"/>
    <w:rsid w:val="00803D50"/>
    <w:rsid w:val="0081394E"/>
    <w:rsid w:val="008417AD"/>
    <w:rsid w:val="008454CA"/>
    <w:rsid w:val="00845821"/>
    <w:rsid w:val="0085309B"/>
    <w:rsid w:val="0087695F"/>
    <w:rsid w:val="008824E4"/>
    <w:rsid w:val="00896AE1"/>
    <w:rsid w:val="008A0146"/>
    <w:rsid w:val="008B5076"/>
    <w:rsid w:val="008C1653"/>
    <w:rsid w:val="008C1C7A"/>
    <w:rsid w:val="008D252B"/>
    <w:rsid w:val="008D773D"/>
    <w:rsid w:val="008F72C8"/>
    <w:rsid w:val="00934465"/>
    <w:rsid w:val="00977DBA"/>
    <w:rsid w:val="00980D62"/>
    <w:rsid w:val="00994FA1"/>
    <w:rsid w:val="00995616"/>
    <w:rsid w:val="009A7DE7"/>
    <w:rsid w:val="009C4632"/>
    <w:rsid w:val="009D558C"/>
    <w:rsid w:val="009E6B22"/>
    <w:rsid w:val="009F06BE"/>
    <w:rsid w:val="009F1F94"/>
    <w:rsid w:val="00A628FF"/>
    <w:rsid w:val="00A70791"/>
    <w:rsid w:val="00A81FC6"/>
    <w:rsid w:val="00AA1470"/>
    <w:rsid w:val="00AB0CCE"/>
    <w:rsid w:val="00B136FB"/>
    <w:rsid w:val="00B504D6"/>
    <w:rsid w:val="00B55C0F"/>
    <w:rsid w:val="00B611B4"/>
    <w:rsid w:val="00B677CB"/>
    <w:rsid w:val="00B85420"/>
    <w:rsid w:val="00B90EAF"/>
    <w:rsid w:val="00B96DF2"/>
    <w:rsid w:val="00BB20FB"/>
    <w:rsid w:val="00BB2407"/>
    <w:rsid w:val="00BE17CE"/>
    <w:rsid w:val="00BE692F"/>
    <w:rsid w:val="00C04C5D"/>
    <w:rsid w:val="00C104D8"/>
    <w:rsid w:val="00C15C02"/>
    <w:rsid w:val="00C1625D"/>
    <w:rsid w:val="00C26500"/>
    <w:rsid w:val="00C47AC8"/>
    <w:rsid w:val="00C62783"/>
    <w:rsid w:val="00C63AB9"/>
    <w:rsid w:val="00C64C14"/>
    <w:rsid w:val="00C76A4D"/>
    <w:rsid w:val="00C97C84"/>
    <w:rsid w:val="00CB7F4F"/>
    <w:rsid w:val="00CD67AE"/>
    <w:rsid w:val="00D05F18"/>
    <w:rsid w:val="00D1703C"/>
    <w:rsid w:val="00D23725"/>
    <w:rsid w:val="00D25500"/>
    <w:rsid w:val="00D346E1"/>
    <w:rsid w:val="00D46041"/>
    <w:rsid w:val="00D526E4"/>
    <w:rsid w:val="00D710A6"/>
    <w:rsid w:val="00D814AE"/>
    <w:rsid w:val="00D905A4"/>
    <w:rsid w:val="00D967A3"/>
    <w:rsid w:val="00DC111C"/>
    <w:rsid w:val="00DC28FA"/>
    <w:rsid w:val="00DE30F9"/>
    <w:rsid w:val="00DE3C9B"/>
    <w:rsid w:val="00DF5AF2"/>
    <w:rsid w:val="00E024E2"/>
    <w:rsid w:val="00E125D7"/>
    <w:rsid w:val="00E16C32"/>
    <w:rsid w:val="00E1758D"/>
    <w:rsid w:val="00E207D9"/>
    <w:rsid w:val="00E25535"/>
    <w:rsid w:val="00E344C1"/>
    <w:rsid w:val="00E35F89"/>
    <w:rsid w:val="00E5097F"/>
    <w:rsid w:val="00EA72EF"/>
    <w:rsid w:val="00EB3CA2"/>
    <w:rsid w:val="00EC3F33"/>
    <w:rsid w:val="00ED6ECA"/>
    <w:rsid w:val="00F52DDF"/>
    <w:rsid w:val="00F77971"/>
    <w:rsid w:val="00F86B7F"/>
    <w:rsid w:val="00F9736C"/>
    <w:rsid w:val="00FA012B"/>
    <w:rsid w:val="00FA21D3"/>
    <w:rsid w:val="00FC5168"/>
    <w:rsid w:val="00FD33AC"/>
    <w:rsid w:val="00FD4F37"/>
    <w:rsid w:val="00FE1888"/>
    <w:rsid w:val="00FF08FD"/>
    <w:rsid w:val="00FF45A6"/>
    <w:rsid w:val="036969EB"/>
    <w:rsid w:val="1CEE206E"/>
    <w:rsid w:val="1DF52051"/>
    <w:rsid w:val="1EAB6D10"/>
    <w:rsid w:val="1F3F1BB2"/>
    <w:rsid w:val="21424161"/>
    <w:rsid w:val="21A433FC"/>
    <w:rsid w:val="2A18729E"/>
    <w:rsid w:val="2B5A0FD4"/>
    <w:rsid w:val="2B992C59"/>
    <w:rsid w:val="2C3057B4"/>
    <w:rsid w:val="31F02371"/>
    <w:rsid w:val="322571C5"/>
    <w:rsid w:val="33D8134D"/>
    <w:rsid w:val="33EA6170"/>
    <w:rsid w:val="3470656C"/>
    <w:rsid w:val="34D96AC0"/>
    <w:rsid w:val="398D0329"/>
    <w:rsid w:val="429E0286"/>
    <w:rsid w:val="4656025B"/>
    <w:rsid w:val="46A66FC8"/>
    <w:rsid w:val="487A435E"/>
    <w:rsid w:val="4FDD770F"/>
    <w:rsid w:val="528A03A9"/>
    <w:rsid w:val="55FA70F5"/>
    <w:rsid w:val="5E9820B8"/>
    <w:rsid w:val="625A4CF9"/>
    <w:rsid w:val="63C5151E"/>
    <w:rsid w:val="691B7A36"/>
    <w:rsid w:val="69E2697F"/>
    <w:rsid w:val="6AB346EA"/>
    <w:rsid w:val="6BC168AD"/>
    <w:rsid w:val="6F847C2E"/>
    <w:rsid w:val="6FBF3A8E"/>
    <w:rsid w:val="703049B6"/>
    <w:rsid w:val="70C01FF0"/>
    <w:rsid w:val="7ADF3DC2"/>
    <w:rsid w:val="7C1371FF"/>
    <w:rsid w:val="7CBD5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日期 Char"/>
    <w:basedOn w:val="8"/>
    <w:link w:val="2"/>
    <w:semiHidden/>
    <w:qFormat/>
    <w:uiPriority w:val="99"/>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ylmfeng.com</Company>
  <Pages>10</Pages>
  <Words>5483</Words>
  <Characters>5624</Characters>
  <Lines>3</Lines>
  <Paragraphs>1</Paragraphs>
  <TotalTime>5</TotalTime>
  <ScaleCrop>false</ScaleCrop>
  <LinksUpToDate>false</LinksUpToDate>
  <CharactersWithSpaces>5842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2020-12-24T06:53:00Z</dcterms:created>
  <dc:creator>PC</dc:creator>
  <cp:lastModifiedBy>吴珠庆</cp:lastModifiedBy>
  <cp:lastPrinted>2019-01-07T00:05:00Z</cp:lastPrinted>
  <dcterms:modified xsi:type="dcterms:W3CDTF">2022-12-02T09:36:50Z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DADAAF9F1FFE430E85752F82961EA067</vt:lpwstr>
  </property>
</Properties>
</file>